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FF" w:rsidRPr="004E7EC9" w:rsidRDefault="00A53CFF" w:rsidP="00A53C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71C">
        <w:rPr>
          <w:rFonts w:ascii="Times New Roman" w:hAnsi="Times New Roman" w:cs="Times New Roman"/>
          <w:b/>
          <w:bCs/>
          <w:sz w:val="28"/>
          <w:szCs w:val="28"/>
        </w:rPr>
        <w:t>USTAWA REPRESYJNA - STATYSTYKI SĄDOWE</w:t>
      </w:r>
    </w:p>
    <w:p w:rsidR="00A53CFF" w:rsidRDefault="00A53CFF" w:rsidP="00A53C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Tabela nr 2. Bieg spraw w sądach okręgowych. Dane za I półrocze 2022 roku</w:t>
      </w:r>
    </w:p>
    <w:tbl>
      <w:tblPr>
        <w:tblW w:w="14336" w:type="dxa"/>
        <w:tblInd w:w="-436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796"/>
        <w:gridCol w:w="815"/>
        <w:gridCol w:w="824"/>
        <w:gridCol w:w="593"/>
        <w:gridCol w:w="714"/>
        <w:gridCol w:w="879"/>
        <w:gridCol w:w="843"/>
        <w:gridCol w:w="1138"/>
        <w:gridCol w:w="1037"/>
        <w:gridCol w:w="760"/>
        <w:gridCol w:w="651"/>
        <w:gridCol w:w="702"/>
        <w:gridCol w:w="787"/>
        <w:gridCol w:w="697"/>
        <w:gridCol w:w="722"/>
        <w:gridCol w:w="709"/>
        <w:gridCol w:w="160"/>
      </w:tblGrid>
      <w:tr w:rsidR="00A53CFF" w:rsidRPr="00B36EA9" w:rsidTr="00577DA3">
        <w:trPr>
          <w:trHeight w:val="91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CFF" w:rsidRPr="00B36EA9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B36EA9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B36EA9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B36EA9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B36EA9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B36EA9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B36EA9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B36EA9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B36EA9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B36EA9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B36EA9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B36EA9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B36EA9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B36EA9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53CFF" w:rsidRPr="00B36EA9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B36EA9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B36EA9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FF" w:rsidRPr="00B36EA9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3CFF" w:rsidRPr="00B36EA9" w:rsidTr="00577DA3">
        <w:trPr>
          <w:trHeight w:val="318"/>
        </w:trPr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3CFF" w:rsidRPr="00B36EA9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53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53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53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53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53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53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53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53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53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53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53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53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53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53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53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53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60" w:type="dxa"/>
            <w:vAlign w:val="center"/>
            <w:hideMark/>
          </w:tcPr>
          <w:p w:rsidR="00A53CFF" w:rsidRPr="00B36EA9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CFF" w:rsidRPr="00B36EA9" w:rsidTr="00577DA3">
        <w:trPr>
          <w:trHeight w:val="45"/>
        </w:trPr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B36EA9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FF" w:rsidRPr="00B36EA9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3CFF" w:rsidRPr="00B36EA9" w:rsidTr="00577DA3">
        <w:trPr>
          <w:trHeight w:val="318"/>
        </w:trPr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CFF" w:rsidRPr="00B36EA9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  <w:p w:rsidR="00A53CFF" w:rsidRPr="00B36EA9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półrocze 2022 roku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A53CFF" w:rsidRPr="00B36EA9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CFF" w:rsidRPr="00B36EA9" w:rsidTr="00577DA3">
        <w:trPr>
          <w:trHeight w:val="338"/>
        </w:trPr>
        <w:tc>
          <w:tcPr>
            <w:tcW w:w="15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3CFF" w:rsidRPr="00B36EA9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CFF" w:rsidRPr="00B36EA9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53CFF" w:rsidRPr="00943420" w:rsidTr="00577DA3">
        <w:trPr>
          <w:trHeight w:val="144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B36EA9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53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15.187</w:t>
            </w:r>
          </w:p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53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1.330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53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1.330</w:t>
            </w: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53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4.499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53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374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53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2.690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53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53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53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53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53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53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53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1.437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53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1.399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53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796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53CFF" w:rsidRPr="00A53CFF" w:rsidRDefault="00A53CFF" w:rsidP="0057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53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11.945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CFF" w:rsidRPr="00670FF9" w:rsidRDefault="00A53CFF" w:rsidP="0057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53CFF" w:rsidRPr="00A53CFF" w:rsidRDefault="00A53CFF" w:rsidP="00A53C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CFF">
        <w:rPr>
          <w:rFonts w:ascii="Times New Roman" w:hAnsi="Times New Roman" w:cs="Times New Roman"/>
          <w:color w:val="000000" w:themeColor="text1"/>
          <w:sz w:val="24"/>
          <w:szCs w:val="24"/>
        </w:rPr>
        <w:t>pozostało z 2021 roku – 15.187 spraw  / rozbieżność wynika z braku dany z 10 sądów okręgowych/</w:t>
      </w:r>
    </w:p>
    <w:p w:rsidR="00A53CFF" w:rsidRPr="00A53CFF" w:rsidRDefault="00A53CFF" w:rsidP="00A53C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CFF">
        <w:rPr>
          <w:rFonts w:ascii="Times New Roman" w:hAnsi="Times New Roman" w:cs="Times New Roman"/>
          <w:color w:val="000000" w:themeColor="text1"/>
          <w:sz w:val="24"/>
          <w:szCs w:val="24"/>
        </w:rPr>
        <w:t>wpłynęło w I półroczu 2022 roku – 1.330 spraw</w:t>
      </w:r>
    </w:p>
    <w:p w:rsidR="00A53CFF" w:rsidRPr="00A53CFF" w:rsidRDefault="00A53CFF" w:rsidP="00A53C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–„-   -  w tym </w:t>
      </w:r>
      <w:proofErr w:type="spellStart"/>
      <w:r w:rsidRPr="00A53CFF">
        <w:rPr>
          <w:rFonts w:ascii="Times New Roman" w:hAnsi="Times New Roman" w:cs="Times New Roman"/>
          <w:color w:val="000000" w:themeColor="text1"/>
          <w:sz w:val="24"/>
          <w:szCs w:val="24"/>
        </w:rPr>
        <w:t>odwołań</w:t>
      </w:r>
      <w:proofErr w:type="spellEnd"/>
      <w:r w:rsidRPr="00A53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decyzji – </w:t>
      </w:r>
      <w:r w:rsidRPr="00A53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1.330</w:t>
      </w:r>
    </w:p>
    <w:p w:rsidR="00A53CFF" w:rsidRPr="00A53CFF" w:rsidRDefault="00A53CFF" w:rsidP="00A53C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załatwiono razem – </w:t>
      </w:r>
      <w:r w:rsidRPr="00A53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4.499</w:t>
      </w:r>
    </w:p>
    <w:p w:rsidR="00A53CFF" w:rsidRPr="00A53CFF" w:rsidRDefault="00A53CFF" w:rsidP="00A53C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oddalono odwołania – 374</w:t>
      </w:r>
    </w:p>
    <w:p w:rsidR="00A53CFF" w:rsidRPr="00A53CFF" w:rsidRDefault="00A53CFF" w:rsidP="00A53C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zmieniono zaskarżoną decyzję w całości lub części – 2.690</w:t>
      </w:r>
    </w:p>
    <w:p w:rsidR="00A53CFF" w:rsidRPr="00A53CFF" w:rsidRDefault="00A53CFF" w:rsidP="00A53C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odrzucono – 13</w:t>
      </w:r>
    </w:p>
    <w:p w:rsidR="00A53CFF" w:rsidRPr="00A53CFF" w:rsidRDefault="00A53CFF" w:rsidP="00A53C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uchylenie decyzji przekazanie sprawy do rozpoznania uprawnionemu organowi, umorzenie postępowanie – 42</w:t>
      </w:r>
    </w:p>
    <w:p w:rsidR="00A53CFF" w:rsidRPr="00A53CFF" w:rsidRDefault="00A53CFF" w:rsidP="00A53C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 niewydaniem decyzji zobowiązano uprawniony organ do wydania decyzji w określonym terminie – 0</w:t>
      </w:r>
    </w:p>
    <w:p w:rsidR="00A53CFF" w:rsidRPr="00A53CFF" w:rsidRDefault="00A53CFF" w:rsidP="00A53C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CFF">
        <w:rPr>
          <w:rFonts w:ascii="Times New Roman" w:hAnsi="Times New Roman" w:cs="Times New Roman"/>
          <w:color w:val="000000" w:themeColor="text1"/>
          <w:sz w:val="24"/>
          <w:szCs w:val="24"/>
        </w:rPr>
        <w:t>uchylono - o</w:t>
      </w:r>
    </w:p>
    <w:p w:rsidR="00A53CFF" w:rsidRPr="00A53CFF" w:rsidRDefault="00A53CFF" w:rsidP="00A53C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umorzono ogółem - 25</w:t>
      </w:r>
    </w:p>
    <w:p w:rsidR="00A53CFF" w:rsidRPr="00A53CFF" w:rsidRDefault="00A53CFF" w:rsidP="00A53C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tym w wyniku cofnięcia pozwu /  wniosku/ skargi – 15</w:t>
      </w:r>
    </w:p>
    <w:p w:rsidR="00A53CFF" w:rsidRPr="00A53CFF" w:rsidRDefault="00A53CFF" w:rsidP="00A53C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inne załatwienie – 1.437</w:t>
      </w:r>
    </w:p>
    <w:p w:rsidR="00A53CFF" w:rsidRPr="00A53CFF" w:rsidRDefault="00A53CFF" w:rsidP="00A53C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odroczono ogółem – 1.399</w:t>
      </w:r>
    </w:p>
    <w:p w:rsidR="00A53CFF" w:rsidRPr="00A53CFF" w:rsidRDefault="00A53CFF" w:rsidP="00A53C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tym /poz. 14/ na publikację orzeczenia – 796</w:t>
      </w:r>
    </w:p>
    <w:p w:rsidR="00162E72" w:rsidRPr="00A53CFF" w:rsidRDefault="00A53CFF" w:rsidP="00A53C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C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pozostało na okres następny – 11.945</w:t>
      </w:r>
      <w:bookmarkStart w:id="0" w:name="_GoBack"/>
      <w:bookmarkEnd w:id="0"/>
    </w:p>
    <w:sectPr w:rsidR="00162E72" w:rsidRPr="00A53CFF" w:rsidSect="00A53C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2226E"/>
    <w:multiLevelType w:val="hybridMultilevel"/>
    <w:tmpl w:val="AF42F3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61"/>
    <w:rsid w:val="00162E72"/>
    <w:rsid w:val="00586961"/>
    <w:rsid w:val="00A5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3070E-C53A-4259-AC03-CCA0803E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C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Emerytów</dc:creator>
  <cp:keywords/>
  <dc:description/>
  <cp:lastModifiedBy>Stowarzyszenie Emerytów</cp:lastModifiedBy>
  <cp:revision>2</cp:revision>
  <dcterms:created xsi:type="dcterms:W3CDTF">2022-08-27T18:23:00Z</dcterms:created>
  <dcterms:modified xsi:type="dcterms:W3CDTF">2022-08-27T18:24:00Z</dcterms:modified>
</cp:coreProperties>
</file>