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44" w:rsidRPr="00203D8D" w:rsidRDefault="00366E44" w:rsidP="00366E44">
      <w:r>
        <w:rPr>
          <w:rFonts w:ascii="Times New Roman" w:hAnsi="Times New Roman" w:cs="Times New Roman"/>
          <w:b/>
          <w:bCs/>
          <w:sz w:val="32"/>
          <w:szCs w:val="32"/>
        </w:rPr>
        <w:t>I OSK 1895/19 - wyrok NSA z dnia 13 grudnia 2019 r. - omówienie</w:t>
      </w:r>
    </w:p>
    <w:p w:rsidR="00366E44" w:rsidRDefault="00366E44" w:rsidP="00366E44">
      <w:pPr>
        <w:jc w:val="center"/>
        <w:rPr>
          <w:rFonts w:cstheme="minorBidi"/>
          <w:b/>
          <w:bCs/>
          <w:sz w:val="32"/>
          <w:szCs w:val="32"/>
        </w:rPr>
      </w:pPr>
    </w:p>
    <w:p w:rsidR="00366E44" w:rsidRDefault="00366E44" w:rsidP="00366E44">
      <w:pPr>
        <w:jc w:val="both"/>
        <w:rPr>
          <w:rFonts w:cstheme="minorBidi"/>
          <w:sz w:val="32"/>
          <w:szCs w:val="32"/>
        </w:rPr>
      </w:pPr>
    </w:p>
    <w:p w:rsidR="00366E44" w:rsidRDefault="00366E44" w:rsidP="00366E44">
      <w:pPr>
        <w:jc w:val="both"/>
        <w:rPr>
          <w:rFonts w:cstheme="minorBidi"/>
        </w:rPr>
      </w:pPr>
      <w:r>
        <w:rPr>
          <w:rFonts w:ascii="Times New Roman" w:hAnsi="Times New Roman" w:cs="Times New Roman"/>
          <w:sz w:val="28"/>
          <w:szCs w:val="28"/>
        </w:rPr>
        <w:t>Dotyczy Z. P.:</w:t>
      </w:r>
    </w:p>
    <w:p w:rsidR="00366E44" w:rsidRDefault="00366E44" w:rsidP="00366E44">
      <w:pPr>
        <w:jc w:val="both"/>
        <w:rPr>
          <w:rFonts w:cstheme="minorBidi"/>
        </w:rPr>
      </w:pPr>
      <w:r>
        <w:rPr>
          <w:rFonts w:ascii="Times New Roman" w:hAnsi="Times New Roman" w:cs="Times New Roman"/>
          <w:b/>
          <w:bCs/>
          <w:sz w:val="28"/>
          <w:szCs w:val="28"/>
        </w:rPr>
        <w:t>stanowisko</w:t>
      </w:r>
      <w:r>
        <w:rPr>
          <w:rFonts w:ascii="Times New Roman" w:hAnsi="Times New Roman" w:cs="Times New Roman"/>
          <w:sz w:val="28"/>
          <w:szCs w:val="28"/>
        </w:rPr>
        <w:t xml:space="preserve"> -  </w:t>
      </w:r>
      <w:r>
        <w:rPr>
          <w:rFonts w:ascii="Times New Roman" w:hAnsi="Times New Roman" w:cs="Times New Roman"/>
          <w:color w:val="000000"/>
          <w:sz w:val="28"/>
          <w:szCs w:val="28"/>
        </w:rPr>
        <w:t>inspektor Wydziału Polityczno-Wychowawczego Wojewódzkiego Urzędu Spraw Wewnętrznych,</w:t>
      </w:r>
    </w:p>
    <w:p w:rsidR="00366E44" w:rsidRDefault="00366E44" w:rsidP="00366E44">
      <w:pPr>
        <w:jc w:val="both"/>
        <w:rPr>
          <w:rFonts w:cstheme="minorBidi"/>
        </w:rPr>
      </w:pPr>
      <w:r>
        <w:rPr>
          <w:rFonts w:ascii="Times New Roman" w:hAnsi="Times New Roman" w:cs="Times New Roman"/>
          <w:b/>
          <w:bCs/>
          <w:color w:val="000000"/>
          <w:sz w:val="28"/>
          <w:szCs w:val="28"/>
        </w:rPr>
        <w:t>czas służby</w:t>
      </w:r>
      <w:r>
        <w:rPr>
          <w:rFonts w:ascii="Times New Roman" w:hAnsi="Times New Roman" w:cs="Times New Roman"/>
          <w:color w:val="000000"/>
          <w:sz w:val="28"/>
          <w:szCs w:val="28"/>
        </w:rPr>
        <w:t xml:space="preserve">  - 6,5 miesiąca do 27 lat i 8 miesięcy ogółem</w:t>
      </w:r>
    </w:p>
    <w:p w:rsidR="00366E44" w:rsidRDefault="00366E44" w:rsidP="00366E44">
      <w:pPr>
        <w:pStyle w:val="Nagb3f3wek4"/>
        <w:jc w:val="both"/>
        <w:rPr>
          <w:rFonts w:cstheme="minorBidi"/>
          <w:bCs w:val="0"/>
          <w:szCs w:val="24"/>
        </w:rPr>
      </w:pPr>
      <w:r>
        <w:rPr>
          <w:rFonts w:ascii="Times New Roman" w:hAnsi="Times New Roman" w:cs="Times New Roman"/>
          <w:b w:val="0"/>
          <w:bCs w:val="0"/>
          <w:szCs w:val="24"/>
        </w:rPr>
        <w:t>Minister Spraw Wewnętrznych i Administracji decyzją z dnia (...) października 2018 r. odmówił Z. P. zastosowania wyłączenia wynikającego z art. 8a ustawy zaopatrzeniowej.</w:t>
      </w:r>
    </w:p>
    <w:p w:rsidR="00366E44" w:rsidRDefault="00366E44" w:rsidP="00366E44">
      <w:pPr>
        <w:pStyle w:val="Nagb3f3wek4"/>
        <w:jc w:val="both"/>
        <w:rPr>
          <w:rFonts w:cstheme="minorBidi"/>
          <w:bCs w:val="0"/>
          <w:szCs w:val="24"/>
        </w:rPr>
      </w:pPr>
      <w:r>
        <w:rPr>
          <w:rFonts w:ascii="Times New Roman" w:hAnsi="Times New Roman" w:cs="Times New Roman"/>
          <w:b w:val="0"/>
          <w:bCs w:val="0"/>
          <w:szCs w:val="24"/>
        </w:rPr>
        <w:t>Wojewódzki Sądu Administracyjny w Warszawie wyrokiem z dnia  10 kwietnia 2019 r. II SA/</w:t>
      </w:r>
      <w:proofErr w:type="spellStart"/>
      <w:r>
        <w:rPr>
          <w:rFonts w:ascii="Times New Roman" w:hAnsi="Times New Roman" w:cs="Times New Roman"/>
          <w:b w:val="0"/>
          <w:bCs w:val="0"/>
          <w:szCs w:val="24"/>
        </w:rPr>
        <w:t>Wa</w:t>
      </w:r>
      <w:proofErr w:type="spellEnd"/>
      <w:r>
        <w:rPr>
          <w:rFonts w:ascii="Times New Roman" w:hAnsi="Times New Roman" w:cs="Times New Roman"/>
          <w:b w:val="0"/>
          <w:bCs w:val="0"/>
          <w:szCs w:val="24"/>
        </w:rPr>
        <w:t xml:space="preserve"> 2344/18 uchylił przedmiotową decyzję.</w:t>
      </w:r>
    </w:p>
    <w:p w:rsidR="00366E44" w:rsidRDefault="00366E44" w:rsidP="00366E44">
      <w:pPr>
        <w:pStyle w:val="Nagb3f3wek4"/>
        <w:jc w:val="both"/>
        <w:rPr>
          <w:rFonts w:cstheme="minorBidi"/>
          <w:bCs w:val="0"/>
          <w:szCs w:val="24"/>
        </w:rPr>
      </w:pPr>
      <w:r>
        <w:rPr>
          <w:rFonts w:ascii="Times New Roman" w:hAnsi="Times New Roman" w:cs="Times New Roman"/>
          <w:b w:val="0"/>
          <w:bCs w:val="0"/>
          <w:szCs w:val="24"/>
        </w:rPr>
        <w:t xml:space="preserve">Minister Spraw Wewnętrznych i Administracji wniósł od tego wyroku skargę kasacyjną. </w:t>
      </w:r>
    </w:p>
    <w:p w:rsidR="00366E44" w:rsidRDefault="00366E44" w:rsidP="00366E44">
      <w:pPr>
        <w:pStyle w:val="Nagb3f3wek4"/>
        <w:jc w:val="both"/>
        <w:rPr>
          <w:rFonts w:cstheme="minorBidi"/>
          <w:bCs w:val="0"/>
          <w:szCs w:val="24"/>
        </w:rPr>
      </w:pPr>
      <w:r>
        <w:rPr>
          <w:rFonts w:ascii="Times New Roman" w:hAnsi="Times New Roman" w:cs="Times New Roman"/>
          <w:b w:val="0"/>
          <w:bCs w:val="0"/>
          <w:szCs w:val="24"/>
        </w:rPr>
        <w:t>Naczelny Sąd Administracyjny skargę kasacyjną ministra - oddalił.</w:t>
      </w:r>
    </w:p>
    <w:p w:rsidR="00366E44" w:rsidRDefault="00366E44" w:rsidP="00366E44">
      <w:pPr>
        <w:pStyle w:val="Tre9ce6tekstu"/>
        <w:jc w:val="both"/>
        <w:rPr>
          <w:rFonts w:cstheme="minorBidi"/>
        </w:rPr>
      </w:pPr>
      <w:r>
        <w:rPr>
          <w:rFonts w:ascii="Times New Roman" w:hAnsi="Times New Roman" w:cs="Times New Roman"/>
          <w:sz w:val="28"/>
          <w:szCs w:val="28"/>
        </w:rPr>
        <w:t xml:space="preserve">                                                 _______________</w:t>
      </w:r>
    </w:p>
    <w:p w:rsidR="00366E44" w:rsidRDefault="00366E44" w:rsidP="00366E44">
      <w:pPr>
        <w:rPr>
          <w:rFonts w:ascii="Times New Roman" w:hAnsi="Times New Roman" w:cs="Times New Roman"/>
          <w:sz w:val="28"/>
          <w:szCs w:val="28"/>
        </w:rPr>
      </w:pPr>
    </w:p>
    <w:p w:rsidR="00366E44" w:rsidRDefault="00366E44" w:rsidP="00366E44">
      <w:pPr>
        <w:jc w:val="both"/>
        <w:rPr>
          <w:rFonts w:cstheme="minorBidi"/>
        </w:rPr>
      </w:pPr>
      <w:r>
        <w:rPr>
          <w:rFonts w:ascii="Times New Roman" w:hAnsi="Times New Roman" w:cs="Times New Roman"/>
          <w:sz w:val="28"/>
          <w:szCs w:val="28"/>
        </w:rPr>
        <w:t xml:space="preserve">Zgodnie z art. 8a ustawy zaopatrzeniowej przesłankami zastosowania wyłączenia spod działania ustawy represyjnej są </w:t>
      </w:r>
      <w:r>
        <w:rPr>
          <w:rFonts w:ascii="Times New Roman" w:hAnsi="Times New Roman" w:cs="Times New Roman"/>
          <w:sz w:val="28"/>
          <w:szCs w:val="28"/>
          <w:u w:val="single"/>
        </w:rPr>
        <w:t xml:space="preserve">szczególnie uzasadnione przypadki </w:t>
      </w:r>
      <w:r>
        <w:rPr>
          <w:rFonts w:ascii="Times New Roman" w:hAnsi="Times New Roman" w:cs="Times New Roman"/>
          <w:sz w:val="28"/>
          <w:szCs w:val="28"/>
        </w:rPr>
        <w:t>ze względu na:</w:t>
      </w:r>
    </w:p>
    <w:p w:rsidR="00366E44" w:rsidRDefault="00366E44" w:rsidP="00366E44">
      <w:pPr>
        <w:pStyle w:val="Tre9ce6tekstu"/>
        <w:spacing w:before="57" w:after="57"/>
        <w:jc w:val="both"/>
        <w:rPr>
          <w:rFonts w:cstheme="minorBidi"/>
        </w:rPr>
      </w:pPr>
      <w:r>
        <w:rPr>
          <w:rFonts w:ascii="Times New Roman" w:hAnsi="Times New Roman" w:cs="Times New Roman"/>
          <w:sz w:val="28"/>
          <w:szCs w:val="28"/>
        </w:rPr>
        <w:t xml:space="preserve">1)  krótkotrwałą służbę przed dniem 31 lipca 1990 r. </w:t>
      </w:r>
      <w:r>
        <w:rPr>
          <w:rFonts w:ascii="Times New Roman" w:hAnsi="Times New Roman" w:cs="Times New Roman"/>
          <w:i/>
          <w:iCs/>
          <w:sz w:val="28"/>
          <w:szCs w:val="28"/>
        </w:rPr>
        <w:t xml:space="preserve">(zwana dalej „krótkotrwałość”) </w:t>
      </w:r>
      <w:r>
        <w:rPr>
          <w:rFonts w:ascii="Times New Roman" w:hAnsi="Times New Roman" w:cs="Times New Roman"/>
          <w:sz w:val="28"/>
          <w:szCs w:val="28"/>
        </w:rPr>
        <w:t>na rzecz totalitarnego państwa</w:t>
      </w:r>
      <w:r>
        <w:rPr>
          <w:rFonts w:ascii="Times New Roman" w:hAnsi="Times New Roman" w:cs="Times New Roman"/>
          <w:i/>
          <w:iCs/>
          <w:sz w:val="28"/>
          <w:szCs w:val="28"/>
        </w:rPr>
        <w:t xml:space="preserve"> („zwana dalej służba na rzecz TP”)</w:t>
      </w:r>
    </w:p>
    <w:p w:rsidR="00366E44" w:rsidRDefault="00366E44" w:rsidP="00366E44">
      <w:pPr>
        <w:pStyle w:val="Tre9ce6tekstu"/>
        <w:spacing w:before="57" w:after="57"/>
        <w:jc w:val="both"/>
        <w:rPr>
          <w:rFonts w:cstheme="minorBidi"/>
        </w:rPr>
      </w:pPr>
      <w:r>
        <w:rPr>
          <w:rFonts w:ascii="Times New Roman" w:hAnsi="Times New Roman" w:cs="Times New Roman"/>
          <w:sz w:val="28"/>
          <w:szCs w:val="28"/>
        </w:rPr>
        <w:t xml:space="preserve"> oraz</w:t>
      </w:r>
    </w:p>
    <w:p w:rsidR="00366E44" w:rsidRDefault="00366E44" w:rsidP="00366E44">
      <w:pPr>
        <w:pStyle w:val="Tre9ce6tekstu"/>
        <w:spacing w:after="0"/>
        <w:jc w:val="both"/>
        <w:rPr>
          <w:rFonts w:cstheme="minorBidi"/>
        </w:rPr>
      </w:pPr>
      <w:r>
        <w:rPr>
          <w:rFonts w:ascii="Times New Roman" w:hAnsi="Times New Roman" w:cs="Times New Roman"/>
          <w:sz w:val="28"/>
          <w:szCs w:val="28"/>
        </w:rPr>
        <w:t xml:space="preserve">2) rzetelne wykonywanie zadań i obowiązków po dniu 12 września 1989 r., w szczególności z narażeniem zdrowia i życia  </w:t>
      </w:r>
      <w:r>
        <w:rPr>
          <w:rFonts w:ascii="Times New Roman" w:hAnsi="Times New Roman" w:cs="Times New Roman"/>
          <w:i/>
          <w:iCs/>
          <w:sz w:val="28"/>
          <w:szCs w:val="28"/>
        </w:rPr>
        <w:t>(zwana dalej „rzetelność”).</w:t>
      </w:r>
    </w:p>
    <w:p w:rsidR="00366E44" w:rsidRDefault="00366E44" w:rsidP="00366E44">
      <w:pPr>
        <w:pStyle w:val="Tre9ce6tekstu"/>
        <w:spacing w:after="0"/>
        <w:jc w:val="both"/>
        <w:rPr>
          <w:rFonts w:cstheme="minorBidi"/>
        </w:rPr>
      </w:pPr>
    </w:p>
    <w:p w:rsidR="00366E44" w:rsidRDefault="00366E44" w:rsidP="00366E44">
      <w:pPr>
        <w:pStyle w:val="Tre9ce6tekstu"/>
        <w:spacing w:after="0"/>
        <w:jc w:val="both"/>
        <w:rPr>
          <w:rFonts w:cstheme="minorBidi"/>
        </w:rPr>
      </w:pPr>
      <w:r>
        <w:rPr>
          <w:rFonts w:ascii="Times New Roman" w:hAnsi="Times New Roman" w:cs="Times New Roman"/>
          <w:b/>
          <w:bCs/>
          <w:sz w:val="28"/>
          <w:szCs w:val="28"/>
        </w:rPr>
        <w:t xml:space="preserve">Argumenty odmownej decyzji </w:t>
      </w:r>
      <w:proofErr w:type="spellStart"/>
      <w:r>
        <w:rPr>
          <w:rFonts w:ascii="Times New Roman" w:hAnsi="Times New Roman" w:cs="Times New Roman"/>
          <w:b/>
          <w:bCs/>
          <w:sz w:val="28"/>
          <w:szCs w:val="28"/>
        </w:rPr>
        <w:t>MSWiA</w:t>
      </w:r>
      <w:proofErr w:type="spellEnd"/>
      <w:r>
        <w:rPr>
          <w:rFonts w:ascii="Times New Roman" w:hAnsi="Times New Roman" w:cs="Times New Roman"/>
          <w:b/>
          <w:bCs/>
          <w:sz w:val="28"/>
          <w:szCs w:val="28"/>
        </w:rPr>
        <w:t>.</w:t>
      </w:r>
      <w:r>
        <w:rPr>
          <w:rFonts w:ascii="Times New Roman" w:hAnsi="Times New Roman" w:cs="Times New Roman"/>
          <w:sz w:val="28"/>
          <w:szCs w:val="28"/>
        </w:rPr>
        <w:t xml:space="preserve"> </w:t>
      </w:r>
    </w:p>
    <w:p w:rsidR="00366E44" w:rsidRDefault="00366E44" w:rsidP="00366E44">
      <w:pPr>
        <w:pStyle w:val="Tre9ce6tekstu"/>
        <w:jc w:val="both"/>
        <w:rPr>
          <w:rFonts w:cstheme="minorBidi"/>
        </w:rPr>
      </w:pPr>
      <w:r>
        <w:rPr>
          <w:rFonts w:ascii="Times New Roman" w:hAnsi="Times New Roman" w:cs="Times New Roman"/>
          <w:sz w:val="28"/>
          <w:szCs w:val="28"/>
        </w:rPr>
        <w:t>Okres 6 miesięcy służby nie jest okresem krótkotrwałym.</w:t>
      </w:r>
    </w:p>
    <w:p w:rsidR="00366E44" w:rsidRDefault="00366E44" w:rsidP="00366E44">
      <w:pPr>
        <w:pStyle w:val="Tre9ce6tekstu"/>
        <w:jc w:val="both"/>
        <w:rPr>
          <w:rFonts w:cstheme="minorBidi"/>
        </w:rPr>
      </w:pPr>
      <w:r>
        <w:rPr>
          <w:rFonts w:ascii="Times New Roman" w:hAnsi="Times New Roman" w:cs="Times New Roman"/>
          <w:sz w:val="28"/>
          <w:szCs w:val="28"/>
        </w:rPr>
        <w:t xml:space="preserve">Nie wystąpiła rzetelność – gdyż wnioskodawca nie narażał zdrowia i życia podczas służby. </w:t>
      </w:r>
    </w:p>
    <w:p w:rsidR="00366E44" w:rsidRDefault="00366E44" w:rsidP="00366E44">
      <w:pPr>
        <w:pStyle w:val="Tre9ce6tekstu"/>
        <w:jc w:val="both"/>
        <w:rPr>
          <w:rFonts w:cstheme="minorBidi"/>
        </w:rPr>
      </w:pPr>
      <w:r>
        <w:rPr>
          <w:rFonts w:ascii="Times New Roman" w:hAnsi="Times New Roman" w:cs="Times New Roman"/>
          <w:b/>
          <w:bCs/>
          <w:sz w:val="28"/>
          <w:szCs w:val="28"/>
        </w:rPr>
        <w:t>Argumenty przywołane przez Wojewódzki Sąd Administracyjny</w:t>
      </w:r>
    </w:p>
    <w:p w:rsidR="00366E44" w:rsidRDefault="00366E44" w:rsidP="00366E44">
      <w:pPr>
        <w:spacing w:after="120"/>
        <w:jc w:val="both"/>
        <w:rPr>
          <w:rFonts w:cstheme="minorBidi"/>
        </w:rPr>
      </w:pPr>
      <w:r>
        <w:rPr>
          <w:rFonts w:ascii="Times New Roman" w:hAnsi="Times New Roman" w:cs="Times New Roman"/>
          <w:color w:val="000000"/>
          <w:sz w:val="28"/>
          <w:szCs w:val="28"/>
        </w:rPr>
        <w:t xml:space="preserve">Oparcie się wyłącznie na opinii zawierającej stwierdzenie, że skarżący pełnił służbę na rzecz totalitarnego państwa, o której mowa w art. 13b ustawy zaopatrzeniowej jest niewystarczające, szczególnie wobec twierdzeń skargi, że stanowisko inspektora Wydziału Polityczno-Wychowawczego Wojewódzkiego Urzędu Spraw Wewnętrznych (WUSW) definicji takiej służby nie spełnia. </w:t>
      </w:r>
    </w:p>
    <w:p w:rsidR="00366E44" w:rsidRDefault="00366E44" w:rsidP="00366E44">
      <w:pPr>
        <w:spacing w:after="120"/>
        <w:jc w:val="both"/>
        <w:rPr>
          <w:rFonts w:cstheme="minorBidi"/>
        </w:rPr>
      </w:pPr>
      <w:r>
        <w:rPr>
          <w:rFonts w:ascii="Times New Roman" w:hAnsi="Times New Roman" w:cs="Times New Roman"/>
          <w:color w:val="000000"/>
          <w:sz w:val="28"/>
          <w:szCs w:val="28"/>
        </w:rPr>
        <w:t>Organ nie wyjaśnił dlaczego 6 miesięczny okres służby nie jest okresem  krótkotrwałym.</w:t>
      </w:r>
    </w:p>
    <w:p w:rsidR="00366E44" w:rsidRDefault="00366E44" w:rsidP="00366E44">
      <w:pPr>
        <w:spacing w:after="120"/>
        <w:jc w:val="both"/>
        <w:rPr>
          <w:rFonts w:cstheme="minorBidi"/>
        </w:rPr>
      </w:pPr>
      <w:r>
        <w:rPr>
          <w:rFonts w:ascii="Times New Roman" w:hAnsi="Times New Roman" w:cs="Times New Roman"/>
          <w:color w:val="000000"/>
          <w:sz w:val="28"/>
          <w:szCs w:val="28"/>
        </w:rPr>
        <w:lastRenderedPageBreak/>
        <w:t xml:space="preserve">Organ błędnie uznał, że warunkiem koniecznym do uznania służby za rzetelną w rozumieniu ustawy jest zaistnienie narażania zdrowia i życia.  </w:t>
      </w:r>
    </w:p>
    <w:p w:rsidR="00366E44" w:rsidRDefault="00366E44" w:rsidP="00366E44">
      <w:pPr>
        <w:spacing w:after="120"/>
        <w:jc w:val="both"/>
        <w:rPr>
          <w:rFonts w:cstheme="minorBidi"/>
        </w:rPr>
      </w:pPr>
      <w:r>
        <w:rPr>
          <w:rFonts w:ascii="Times New Roman" w:hAnsi="Times New Roman" w:cs="Times New Roman"/>
          <w:color w:val="000000"/>
          <w:sz w:val="28"/>
          <w:szCs w:val="28"/>
        </w:rPr>
        <w:t xml:space="preserve">Podstawą uznania, że służba była wykonywana rzetelnie mogą być, np. nagrody, odznaczenia i awanse. </w:t>
      </w:r>
    </w:p>
    <w:p w:rsidR="00366E44" w:rsidRDefault="00366E44" w:rsidP="00366E44">
      <w:pPr>
        <w:spacing w:after="120"/>
        <w:jc w:val="both"/>
        <w:rPr>
          <w:rFonts w:cstheme="minorBidi"/>
        </w:rPr>
      </w:pPr>
      <w:r>
        <w:rPr>
          <w:rFonts w:ascii="Times New Roman" w:hAnsi="Times New Roman" w:cs="Times New Roman"/>
          <w:color w:val="000000"/>
          <w:sz w:val="28"/>
          <w:szCs w:val="28"/>
        </w:rPr>
        <w:t xml:space="preserve">Zdaniem Sądu, o szczególnie uzasadnionym przypadku mogą świadczyć także, np. okoliczności związane z samą służbą przed 31 lipca 1990 r., a nawet rodzaj wykonywanych zadań albo treść czynności służbowych mogących nie mieć związku z TP. </w:t>
      </w:r>
    </w:p>
    <w:p w:rsidR="00366E44" w:rsidRDefault="00366E44" w:rsidP="00366E44">
      <w:pPr>
        <w:pStyle w:val="Tre9ce6tekstu"/>
        <w:jc w:val="both"/>
        <w:rPr>
          <w:rFonts w:cstheme="minorBidi"/>
        </w:rPr>
      </w:pPr>
      <w:r>
        <w:rPr>
          <w:rFonts w:ascii="Times New Roman" w:hAnsi="Times New Roman" w:cs="Times New Roman"/>
          <w:b/>
          <w:bCs/>
          <w:sz w:val="28"/>
          <w:szCs w:val="28"/>
        </w:rPr>
        <w:t>Stanowisko Naczelnego Sadu Administracyjnego.</w:t>
      </w:r>
    </w:p>
    <w:p w:rsidR="00366E44" w:rsidRDefault="00366E44" w:rsidP="00366E44">
      <w:pPr>
        <w:pStyle w:val="Tre9ce6tekstu"/>
        <w:jc w:val="both"/>
        <w:rPr>
          <w:rFonts w:cstheme="minorBidi"/>
        </w:rPr>
      </w:pPr>
      <w:r>
        <w:rPr>
          <w:rFonts w:ascii="Times New Roman" w:hAnsi="Times New Roman" w:cs="Times New Roman"/>
          <w:sz w:val="28"/>
          <w:szCs w:val="28"/>
        </w:rPr>
        <w:t>Sąd omówił w szczególności następujące pojęcia występujące w art. 8a:</w:t>
      </w:r>
    </w:p>
    <w:p w:rsidR="00366E44" w:rsidRDefault="00366E44" w:rsidP="00366E44">
      <w:pPr>
        <w:pStyle w:val="Tre9ce6tekstu"/>
        <w:jc w:val="both"/>
        <w:rPr>
          <w:rFonts w:cstheme="minorBidi"/>
        </w:rPr>
      </w:pPr>
      <w:r>
        <w:rPr>
          <w:rFonts w:ascii="Times New Roman" w:hAnsi="Times New Roman" w:cs="Times New Roman"/>
          <w:sz w:val="28"/>
          <w:szCs w:val="28"/>
        </w:rPr>
        <w:t>- "szczególnie uzasadnione przypadki",</w:t>
      </w:r>
    </w:p>
    <w:p w:rsidR="00366E44" w:rsidRDefault="00366E44" w:rsidP="00366E44">
      <w:pPr>
        <w:pStyle w:val="Tre9ce6tekstu"/>
        <w:jc w:val="both"/>
        <w:rPr>
          <w:rFonts w:cstheme="minorBidi"/>
        </w:rPr>
      </w:pPr>
      <w:r>
        <w:rPr>
          <w:rFonts w:ascii="Times New Roman" w:hAnsi="Times New Roman" w:cs="Times New Roman"/>
          <w:sz w:val="28"/>
          <w:szCs w:val="28"/>
        </w:rPr>
        <w:t>- "krótkotrwała służba",</w:t>
      </w:r>
    </w:p>
    <w:p w:rsidR="00366E44" w:rsidRDefault="00366E44" w:rsidP="00366E44">
      <w:pPr>
        <w:pStyle w:val="Tre9ce6tekstu"/>
        <w:jc w:val="both"/>
        <w:rPr>
          <w:rFonts w:cstheme="minorBidi"/>
        </w:rPr>
      </w:pPr>
      <w:r>
        <w:rPr>
          <w:rFonts w:ascii="Times New Roman" w:hAnsi="Times New Roman" w:cs="Times New Roman"/>
          <w:sz w:val="28"/>
          <w:szCs w:val="28"/>
        </w:rPr>
        <w:t>- "rzetelne wykonywanie zadań i obowiązków",</w:t>
      </w:r>
    </w:p>
    <w:p w:rsidR="00366E44" w:rsidRDefault="00366E44" w:rsidP="00366E44">
      <w:pPr>
        <w:pStyle w:val="Tre9ce6tekstu"/>
        <w:spacing w:after="120"/>
        <w:rPr>
          <w:rFonts w:cstheme="minorBidi"/>
        </w:rPr>
      </w:pPr>
      <w:bookmarkStart w:id="0" w:name="__DdeLink__1065_1257294714"/>
      <w:bookmarkEnd w:id="0"/>
      <w:r>
        <w:rPr>
          <w:rFonts w:ascii="Times New Roman" w:hAnsi="Times New Roman" w:cs="Times New Roman"/>
          <w:color w:val="000000"/>
          <w:sz w:val="28"/>
          <w:szCs w:val="28"/>
        </w:rPr>
        <w:t>-  "służba na rzecz totalitarnego państwa".</w:t>
      </w:r>
    </w:p>
    <w:p w:rsidR="00366E44" w:rsidRDefault="00366E44" w:rsidP="00366E44">
      <w:pPr>
        <w:pStyle w:val="Tre9ce6tekstu"/>
        <w:spacing w:after="120"/>
        <w:rPr>
          <w:rFonts w:cstheme="minorBidi"/>
        </w:rPr>
      </w:pPr>
    </w:p>
    <w:p w:rsidR="00366E44" w:rsidRDefault="00366E44" w:rsidP="00366E44">
      <w:pPr>
        <w:pStyle w:val="Tre9ce6tekstu"/>
        <w:rPr>
          <w:rFonts w:cstheme="minorBidi"/>
        </w:rPr>
      </w:pPr>
      <w:r>
        <w:rPr>
          <w:rFonts w:ascii="Times New Roman" w:hAnsi="Times New Roman" w:cs="Times New Roman"/>
          <w:sz w:val="28"/>
          <w:szCs w:val="28"/>
          <w:u w:val="single"/>
        </w:rPr>
        <w:t>Szczególnie uzasadnione przypadki</w:t>
      </w:r>
    </w:p>
    <w:p w:rsidR="00366E44" w:rsidRDefault="00366E44" w:rsidP="00366E44">
      <w:pPr>
        <w:pStyle w:val="Tre9ce6tekstu"/>
        <w:spacing w:after="120"/>
        <w:jc w:val="both"/>
        <w:rPr>
          <w:rFonts w:cstheme="minorBidi"/>
        </w:rPr>
      </w:pPr>
      <w:r>
        <w:rPr>
          <w:rFonts w:ascii="Times New Roman" w:hAnsi="Times New Roman" w:cs="Times New Roman"/>
          <w:color w:val="000000"/>
          <w:sz w:val="28"/>
          <w:szCs w:val="28"/>
        </w:rPr>
        <w:t>Są to przypadki, gdy działalność takiej osoby nie charakteryzowała się zaangażowaniem w działalność właściwą państwu totalitarnemu, a była aktywnością ograniczającą się do zwykłych, standardowych działań podejmowanych w służbie publicznej.</w:t>
      </w:r>
    </w:p>
    <w:p w:rsidR="00366E44" w:rsidRDefault="00366E44" w:rsidP="00366E44">
      <w:pPr>
        <w:pStyle w:val="Tre9ce6tekstu"/>
        <w:spacing w:after="120"/>
        <w:jc w:val="both"/>
        <w:rPr>
          <w:rFonts w:cstheme="minorBidi"/>
        </w:rPr>
      </w:pPr>
      <w:r>
        <w:rPr>
          <w:rFonts w:ascii="Times New Roman" w:hAnsi="Times New Roman" w:cs="Times New Roman"/>
          <w:color w:val="000000"/>
          <w:sz w:val="28"/>
          <w:szCs w:val="28"/>
        </w:rPr>
        <w:t>Brak krótkotrwałości czy rzetelności nie wyłącza automatycznie spełnienia przesłanki "szczególnie uzasadnionych przypadków", lecz wymaga zbadania, czy służba określonej osoby, mimo że nie była "krótkotrwałą służbą przed dniem 31 lipca 1990 r." bądź nie charakteryzowała się "rzetelnym wykonywaniem zadań i obowiązków po dniu 12 września 1989 r., w szczególności z narażeniem zdrowia i życia", była służbą charakteryzującą się bezpośrednim zaangażowaniem w realizację zadań i funkcji TP, czy też nie miała takiego charakteru, tj. była np. działalnością ograniczającą się do zwykłych, standardowych działań podejmowanych w służbie publicznej, tj. służbie na rzecz państwa jako takiego, a tym samym nie ma – z punktu widzenia aksjologicznych podstaw demokratycznego państwa prawnego - konotacji pejoratywnych. W tym drugim przypadku dopuszczalne jest przyjęcie, że wystąpiły w sprawie "szczególnie uzasadnione przypadki".</w:t>
      </w:r>
    </w:p>
    <w:p w:rsidR="00366E44" w:rsidRDefault="00366E44" w:rsidP="00366E44">
      <w:pPr>
        <w:pStyle w:val="Tre9ce6tekstu"/>
        <w:jc w:val="both"/>
        <w:rPr>
          <w:rFonts w:cstheme="minorBidi"/>
        </w:rPr>
      </w:pPr>
    </w:p>
    <w:p w:rsidR="00366E44" w:rsidRDefault="00366E44" w:rsidP="00366E44">
      <w:pPr>
        <w:pStyle w:val="Tre9ce6tekstu"/>
        <w:jc w:val="both"/>
        <w:rPr>
          <w:rFonts w:cstheme="minorBidi"/>
        </w:rPr>
      </w:pPr>
      <w:r>
        <w:rPr>
          <w:rFonts w:ascii="Times New Roman" w:hAnsi="Times New Roman" w:cs="Times New Roman"/>
          <w:sz w:val="28"/>
          <w:szCs w:val="28"/>
          <w:u w:val="single"/>
        </w:rPr>
        <w:t>Krótkotrwała służba</w:t>
      </w:r>
    </w:p>
    <w:p w:rsidR="00366E44" w:rsidRDefault="00366E44" w:rsidP="00366E44">
      <w:pPr>
        <w:pStyle w:val="Tre9ce6tekstu"/>
        <w:jc w:val="both"/>
        <w:rPr>
          <w:rFonts w:cstheme="minorBidi"/>
        </w:rPr>
      </w:pPr>
      <w:r>
        <w:rPr>
          <w:rFonts w:ascii="Times New Roman" w:hAnsi="Times New Roman" w:cs="Times New Roman"/>
          <w:sz w:val="28"/>
          <w:szCs w:val="28"/>
        </w:rPr>
        <w:t xml:space="preserve">Punktem odniesienia dla ustalenia krótkotrwałości służby przed dniem 31 lipca 1990 r. powinien być cały okres służby pełnionej przez osobę i na tym tle należy oceniać, czy okres służby tej osoby przed dniem 31 lipca 1990 r. w stosunku do całego okresu służby tej osoby spełnia kryterium "krótkotrwałości". </w:t>
      </w:r>
    </w:p>
    <w:p w:rsidR="00366E44" w:rsidRDefault="00366E44" w:rsidP="00366E44">
      <w:pPr>
        <w:pStyle w:val="Tre9ce6tekstu"/>
        <w:spacing w:after="120"/>
        <w:jc w:val="both"/>
        <w:rPr>
          <w:rFonts w:cstheme="minorBidi"/>
        </w:rPr>
      </w:pPr>
      <w:r>
        <w:rPr>
          <w:rFonts w:ascii="Times New Roman" w:hAnsi="Times New Roman" w:cs="Times New Roman"/>
          <w:color w:val="000000"/>
          <w:sz w:val="28"/>
          <w:szCs w:val="28"/>
        </w:rPr>
        <w:t xml:space="preserve">Jako pewna wskazówka interpretacyjna może w tym zakresie służyć treść art. 13c </w:t>
      </w:r>
      <w:proofErr w:type="spellStart"/>
      <w:r>
        <w:rPr>
          <w:rFonts w:ascii="Times New Roman" w:hAnsi="Times New Roman" w:cs="Times New Roman"/>
          <w:color w:val="000000"/>
          <w:sz w:val="28"/>
          <w:szCs w:val="28"/>
        </w:rPr>
        <w:t>pkt</w:t>
      </w:r>
      <w:proofErr w:type="spellEnd"/>
      <w:r>
        <w:rPr>
          <w:rFonts w:ascii="Times New Roman" w:hAnsi="Times New Roman" w:cs="Times New Roman"/>
          <w:color w:val="000000"/>
          <w:sz w:val="28"/>
          <w:szCs w:val="28"/>
        </w:rPr>
        <w:t xml:space="preserve"> 1 ustawy zaopatrzeniowej. Ustawodawca nie uznaje służby rozpoczętej od dnia 12 września 1989 r. do 31 lipca 1990 r. jako służby na rzecz TP (10 miesięcy). Należy wnioskować, że wg ustawodawcy osoby, które rozpoczęły służbę w tym czasie (w czasie trwania państwa totalitarnego) nie podlegają restrykcjom ustawy – bo pełniły ją krótkotrwale. Nie oznacza to jednak, że również służba wyrażana w latach nie będzie mogła być w realiach indywidualnej sprawy uznana za służbę krótkotrwałą. </w:t>
      </w:r>
    </w:p>
    <w:p w:rsidR="00366E44" w:rsidRDefault="00366E44" w:rsidP="00366E44">
      <w:pPr>
        <w:pStyle w:val="Tre9ce6tekstu"/>
        <w:jc w:val="both"/>
        <w:rPr>
          <w:rFonts w:cstheme="minorBidi"/>
        </w:rPr>
      </w:pPr>
    </w:p>
    <w:p w:rsidR="00366E44" w:rsidRDefault="00366E44" w:rsidP="00366E44">
      <w:pPr>
        <w:pStyle w:val="Tre9ce6tekstu"/>
        <w:jc w:val="both"/>
        <w:rPr>
          <w:rFonts w:cstheme="minorBidi"/>
        </w:rPr>
      </w:pPr>
      <w:r>
        <w:rPr>
          <w:rFonts w:ascii="Times New Roman" w:hAnsi="Times New Roman" w:cs="Times New Roman"/>
          <w:sz w:val="28"/>
          <w:szCs w:val="28"/>
          <w:u w:val="single"/>
        </w:rPr>
        <w:t>Rzetelne wykonywanie zadań i obowiązków (po dniu 12 września 1989 r.)</w:t>
      </w:r>
    </w:p>
    <w:p w:rsidR="00366E44" w:rsidRDefault="00366E44" w:rsidP="00366E44">
      <w:pPr>
        <w:pStyle w:val="Tre9ce6tekstu"/>
        <w:jc w:val="both"/>
        <w:rPr>
          <w:rFonts w:cstheme="minorBidi"/>
        </w:rPr>
      </w:pPr>
      <w:r>
        <w:rPr>
          <w:rFonts w:ascii="Times New Roman" w:hAnsi="Times New Roman" w:cs="Times New Roman"/>
          <w:sz w:val="28"/>
          <w:szCs w:val="28"/>
        </w:rPr>
        <w:t xml:space="preserve">Działać "rzetelnie" to działać dokładnie, należycie, uczciwie  czyli w sposób, który powinien cechować normalne wykonywanie obowiązków przez każdego człowieka. Nie ma podstaw do kwestionowania rzetelności wykonywania obowiązków, jeżeli brak dowodów na działanie nierzetelne, takich jak np. nagany czy inne przewidziane prawem sankcje negatywne będące reakcją na sposób działania określonej osoby. </w:t>
      </w:r>
    </w:p>
    <w:p w:rsidR="00366E44" w:rsidRDefault="00366E44" w:rsidP="00366E44">
      <w:pPr>
        <w:pStyle w:val="Tre9ce6tekstu"/>
        <w:jc w:val="both"/>
        <w:rPr>
          <w:rFonts w:cstheme="minorBidi"/>
        </w:rPr>
      </w:pPr>
      <w:r>
        <w:rPr>
          <w:rFonts w:ascii="Times New Roman" w:hAnsi="Times New Roman" w:cs="Times New Roman"/>
          <w:sz w:val="28"/>
          <w:szCs w:val="28"/>
        </w:rPr>
        <w:t xml:space="preserve">Dla stwierdzenia rzetelności działania nie jest konieczne legitymowanie się nagrodami czy wyróżnieniami dotyczącymi przebiegu służby, chociaż niewątpliwie nagrody takie i wyróżnienia mogą ugruntowywać w przekonaniu o rzetelności wykonywania zadań i obowiązków. </w:t>
      </w:r>
    </w:p>
    <w:p w:rsidR="00366E44" w:rsidRDefault="00366E44" w:rsidP="00366E44">
      <w:pPr>
        <w:pStyle w:val="Tre9ce6tekstu"/>
        <w:jc w:val="both"/>
        <w:rPr>
          <w:rFonts w:cstheme="minorBidi"/>
        </w:rPr>
      </w:pPr>
      <w:r>
        <w:rPr>
          <w:rFonts w:ascii="Times New Roman" w:hAnsi="Times New Roman" w:cs="Times New Roman"/>
          <w:sz w:val="28"/>
          <w:szCs w:val="28"/>
        </w:rPr>
        <w:t xml:space="preserve">Dla oceny rzetelności tego rodzaju działań nie jest również konieczne wykazywanie działania z narażeniem zdrowia i życia, chociaż niewątpliwie również takie działania mogą przemawiać za rzetelnością wykonywania zadań i obowiązków. </w:t>
      </w:r>
    </w:p>
    <w:p w:rsidR="00366E44" w:rsidRDefault="00366E44" w:rsidP="00366E44">
      <w:pPr>
        <w:pStyle w:val="Tre9ce6tekstu"/>
        <w:spacing w:after="120"/>
        <w:jc w:val="both"/>
        <w:rPr>
          <w:rFonts w:cstheme="minorBidi"/>
        </w:rPr>
      </w:pPr>
      <w:r>
        <w:rPr>
          <w:rFonts w:ascii="Times New Roman" w:hAnsi="Times New Roman" w:cs="Times New Roman"/>
          <w:color w:val="000000"/>
          <w:sz w:val="28"/>
          <w:szCs w:val="28"/>
        </w:rPr>
        <w:t xml:space="preserve">Gdyby bowiem ustawodawca zawężał kryterium rzetelności wyłącznie do osób pełniących służbę z narażeniem zdrowia i życia, to co najmniej pominąłby zwrot "w szczególności". Nie jest to więc wyłączna kwalifikacja, która może decydować o rzetelności. Zatem nie jest wykluczone stwierdzenie rzetelności wykonywania zadań i obowiązków służbowych w przypadku niestwierdzenia okoliczności faktycznego narażania zdrowia i życia. </w:t>
      </w:r>
    </w:p>
    <w:p w:rsidR="00366E44" w:rsidRDefault="00366E44" w:rsidP="00366E44">
      <w:pPr>
        <w:pStyle w:val="Tre9ce6tekstu"/>
        <w:rPr>
          <w:rFonts w:cstheme="minorBidi"/>
        </w:rPr>
      </w:pPr>
    </w:p>
    <w:p w:rsidR="00366E44" w:rsidRDefault="00366E44" w:rsidP="00366E44">
      <w:pPr>
        <w:pStyle w:val="Tre9ce6tekstu"/>
        <w:rPr>
          <w:rFonts w:cstheme="minorBidi"/>
        </w:rPr>
      </w:pPr>
      <w:r>
        <w:rPr>
          <w:rFonts w:ascii="Times New Roman" w:hAnsi="Times New Roman" w:cs="Times New Roman"/>
          <w:sz w:val="28"/>
          <w:szCs w:val="28"/>
          <w:u w:val="single"/>
        </w:rPr>
        <w:t>Służba na rzecz TP</w:t>
      </w:r>
    </w:p>
    <w:p w:rsidR="00366E44" w:rsidRDefault="00366E44" w:rsidP="00366E44">
      <w:pPr>
        <w:pStyle w:val="Tre9ce6tekstu"/>
        <w:jc w:val="both"/>
        <w:rPr>
          <w:rFonts w:cstheme="minorBidi"/>
        </w:rPr>
      </w:pPr>
      <w:r>
        <w:rPr>
          <w:rFonts w:ascii="Times New Roman" w:hAnsi="Times New Roman" w:cs="Times New Roman"/>
          <w:sz w:val="28"/>
          <w:szCs w:val="28"/>
        </w:rPr>
        <w:t>Zgodnie z art. 13b ust. 1 i 2 ustawy zaopatrzeniowej - służba na rzecz TP to służba od dnia 22 lipca 1944 r. do dnia 31 lipca 1990 r. w wymienionych w ustawie cywilnych i wojskowych instytucjach i formacjach oraz służba na etatach oraz w ramach szkoleń, kursów, a także oddelegowania w określonych instytucjach, wskazanych w ustawie, chyba że służba ta rozpoczęła się po raz pierwszy nie wcześniej niż w dniu 12 września 1989 r. bądź której obowiązek wynikał z przepisów o powszechnym obowiązku obrony (art. 13c ustawy zaopatrzeniowej).</w:t>
      </w:r>
    </w:p>
    <w:p w:rsidR="00366E44" w:rsidRDefault="00366E44" w:rsidP="00366E44">
      <w:pPr>
        <w:pStyle w:val="Tre9ce6tekstu"/>
        <w:jc w:val="both"/>
        <w:rPr>
          <w:rFonts w:cstheme="minorBidi"/>
        </w:rPr>
      </w:pPr>
      <w:r>
        <w:rPr>
          <w:rFonts w:ascii="Times New Roman" w:hAnsi="Times New Roman" w:cs="Times New Roman"/>
          <w:sz w:val="28"/>
          <w:szCs w:val="28"/>
        </w:rPr>
        <w:t>NSA zauważa, że charakteru służby "na rzecz" TP nie przejawia aktywność, która - ogranicza się do zwykłych, standardowych działań podejmowanych w służbie publicznej, tj. służbie na rzecz państwa jako takiego, bez bezpośredniego zaangażowania w realizację specyficznych  podstaw ustrojowych zadań i funkcji tego państwa.</w:t>
      </w:r>
    </w:p>
    <w:p w:rsidR="00366E44" w:rsidRDefault="00366E44" w:rsidP="00366E44">
      <w:pPr>
        <w:pStyle w:val="Tre9ce6tekstu"/>
        <w:spacing w:after="0"/>
        <w:jc w:val="both"/>
        <w:rPr>
          <w:rFonts w:cstheme="minorBidi"/>
        </w:rPr>
      </w:pPr>
      <w:r>
        <w:rPr>
          <w:rFonts w:ascii="Times New Roman" w:hAnsi="Times New Roman" w:cs="Times New Roman"/>
          <w:sz w:val="28"/>
          <w:szCs w:val="28"/>
        </w:rPr>
        <w:t>Przyjęcie, że przesłanką do uznania, że służba była pełniona na rzecz TP z uwagi na czas i miejsce jej pełnienia - jest nie do zaakceptowania z punktu widzenia standardów demokratycznego państwa prawnego, które powinno indywidualizować sytuację obywateli, a nie wprowadzać odpowiedzialności zbiorowej.</w:t>
      </w:r>
    </w:p>
    <w:p w:rsidR="00366E44" w:rsidRDefault="00366E44" w:rsidP="00366E44">
      <w:pPr>
        <w:pStyle w:val="Tre9ce6tekstu"/>
        <w:spacing w:after="0"/>
        <w:jc w:val="both"/>
        <w:rPr>
          <w:rFonts w:cstheme="minorBidi"/>
        </w:rPr>
      </w:pPr>
      <w:r>
        <w:rPr>
          <w:rFonts w:ascii="Times New Roman" w:hAnsi="Times New Roman" w:cs="Times New Roman"/>
          <w:sz w:val="28"/>
          <w:szCs w:val="28"/>
        </w:rPr>
        <w:t>Okoliczność ta powoduje, że istnieje potrzeba badania konkretnych spraw indywidualnych osób dla rozgraniczenia czy:</w:t>
      </w:r>
    </w:p>
    <w:p w:rsidR="00366E44" w:rsidRDefault="00366E44" w:rsidP="00366E44">
      <w:pPr>
        <w:pStyle w:val="Tre9ce6tekstu"/>
        <w:spacing w:after="0"/>
        <w:jc w:val="both"/>
        <w:rPr>
          <w:rFonts w:cstheme="minorBidi"/>
        </w:rPr>
      </w:pPr>
      <w:r>
        <w:rPr>
          <w:rFonts w:ascii="Times New Roman" w:hAnsi="Times New Roman" w:cs="Times New Roman"/>
          <w:sz w:val="28"/>
          <w:szCs w:val="28"/>
        </w:rPr>
        <w:t>- osoba bezpośrednio angażowała się w realizację zadań i funkcji państwa totalitarnego, tj. której postawa z dzisiejszej perspektywy aksjologicznej jest oceniana negatywnie,</w:t>
      </w:r>
    </w:p>
    <w:p w:rsidR="00366E44" w:rsidRDefault="00366E44" w:rsidP="00366E44">
      <w:pPr>
        <w:pStyle w:val="Tre9ce6tekstu"/>
        <w:spacing w:after="0"/>
        <w:jc w:val="both"/>
        <w:rPr>
          <w:rFonts w:cstheme="minorBidi"/>
        </w:rPr>
      </w:pPr>
      <w:r>
        <w:rPr>
          <w:rFonts w:ascii="Times New Roman" w:hAnsi="Times New Roman" w:cs="Times New Roman"/>
          <w:sz w:val="28"/>
          <w:szCs w:val="28"/>
        </w:rPr>
        <w:t>czy też</w:t>
      </w:r>
    </w:p>
    <w:p w:rsidR="00366E44" w:rsidRDefault="00366E44" w:rsidP="00366E44">
      <w:pPr>
        <w:pStyle w:val="Tre9ce6tekstu"/>
        <w:spacing w:after="0"/>
        <w:jc w:val="both"/>
        <w:rPr>
          <w:rFonts w:cstheme="minorBidi"/>
        </w:rPr>
      </w:pPr>
      <w:r>
        <w:rPr>
          <w:rFonts w:ascii="Times New Roman" w:hAnsi="Times New Roman" w:cs="Times New Roman"/>
          <w:sz w:val="28"/>
          <w:szCs w:val="28"/>
        </w:rPr>
        <w:t>- osoba, której aktywność wprawdzie nie pozostawała w bezpośredniej opozycji do zadań i funkcji państwa totalitarnego, jednakże ograniczała się wyłącznie do zwykłych, standardowych działań podejmowanych w służbie publicznej, tj. służbie na rzecz państwa jako takiego, a tym samym nie ma konotacji pejoratywnych.</w:t>
      </w:r>
    </w:p>
    <w:p w:rsidR="00366E44" w:rsidRDefault="00366E44" w:rsidP="00366E44">
      <w:pPr>
        <w:pStyle w:val="Tre9ce6tekstu"/>
        <w:spacing w:after="0"/>
        <w:jc w:val="both"/>
        <w:rPr>
          <w:rFonts w:cstheme="minorBidi"/>
        </w:rPr>
      </w:pPr>
      <w:r>
        <w:rPr>
          <w:rFonts w:ascii="Times New Roman" w:hAnsi="Times New Roman" w:cs="Times New Roman"/>
          <w:color w:val="000000"/>
          <w:sz w:val="28"/>
          <w:szCs w:val="28"/>
        </w:rPr>
        <w:t>Ponadto, to do organu należy wykazanie w każdej indywidualnej sprawie, że świadczeniobiorca faktycznie pełnił służbę na rzecz TP, a samo wskazanie miejsca i czasu służby jest niewystarczające.</w:t>
      </w:r>
    </w:p>
    <w:p w:rsidR="00366E44" w:rsidRDefault="00366E44" w:rsidP="00366E44">
      <w:pPr>
        <w:pStyle w:val="Tre9ce6tekstu"/>
        <w:spacing w:after="0"/>
        <w:jc w:val="both"/>
        <w:rPr>
          <w:rFonts w:cstheme="minorBidi"/>
        </w:rPr>
      </w:pPr>
    </w:p>
    <w:p w:rsidR="00366E44" w:rsidRDefault="00366E44" w:rsidP="00366E44">
      <w:pPr>
        <w:pStyle w:val="Tre9ce6tekstu"/>
        <w:spacing w:after="0"/>
        <w:jc w:val="both"/>
        <w:rPr>
          <w:rFonts w:cstheme="minorBidi"/>
        </w:rPr>
      </w:pPr>
      <w:r>
        <w:rPr>
          <w:rFonts w:ascii="Times New Roman" w:hAnsi="Times New Roman" w:cs="Times New Roman"/>
          <w:b/>
          <w:bCs/>
          <w:sz w:val="28"/>
          <w:szCs w:val="28"/>
        </w:rPr>
        <w:t>Podsumowanie</w:t>
      </w:r>
    </w:p>
    <w:p w:rsidR="00366E44" w:rsidRDefault="00366E44" w:rsidP="00366E44">
      <w:pPr>
        <w:pStyle w:val="Tre9ce6tekstu"/>
        <w:spacing w:after="0"/>
        <w:jc w:val="both"/>
        <w:rPr>
          <w:rFonts w:cstheme="minorBidi"/>
        </w:rPr>
      </w:pPr>
      <w:r>
        <w:rPr>
          <w:rFonts w:ascii="Times New Roman" w:hAnsi="Times New Roman" w:cs="Times New Roman"/>
          <w:sz w:val="28"/>
          <w:szCs w:val="28"/>
        </w:rPr>
        <w:t>Minister Spraw Wewnętrznych i Administracji musi wydać nową decyzję w sprawie Z. P. uwzględniając przebieg służby i kierując się w/w wskazaniami  WSA i NSA.</w:t>
      </w:r>
    </w:p>
    <w:p w:rsidR="00366E44" w:rsidRDefault="00366E44" w:rsidP="00366E44">
      <w:pPr>
        <w:pStyle w:val="Tre9ce6tekstu"/>
        <w:spacing w:after="0"/>
        <w:jc w:val="both"/>
        <w:rPr>
          <w:rFonts w:cstheme="minorBidi"/>
        </w:rPr>
      </w:pPr>
    </w:p>
    <w:p w:rsidR="00366E44" w:rsidRDefault="00366E44" w:rsidP="00366E44">
      <w:pPr>
        <w:pStyle w:val="Tre9ce6tekstu"/>
        <w:spacing w:after="0"/>
        <w:jc w:val="both"/>
        <w:rPr>
          <w:rFonts w:cstheme="minorBidi"/>
        </w:rPr>
      </w:pPr>
    </w:p>
    <w:p w:rsidR="00366E44" w:rsidRDefault="00366E44" w:rsidP="00366E44">
      <w:pPr>
        <w:pStyle w:val="Tre9ce6tekstu"/>
        <w:spacing w:after="0"/>
        <w:jc w:val="both"/>
        <w:rPr>
          <w:rFonts w:cstheme="minorBidi"/>
        </w:rPr>
      </w:pPr>
    </w:p>
    <w:p w:rsidR="0082070A" w:rsidRDefault="0082070A"/>
    <w:sectPr w:rsidR="0082070A" w:rsidSect="00366E44">
      <w:pgSz w:w="11906" w:h="16838"/>
      <w:pgMar w:top="1134" w:right="1134" w:bottom="1134" w:left="1134" w:header="708" w:footer="708" w:gutter="0"/>
      <w:cols w:space="708"/>
      <w:formProt w:val="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Liberation Sans">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366E44"/>
    <w:rsid w:val="00366E44"/>
    <w:rsid w:val="0082070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66E44"/>
    <w:pPr>
      <w:widowControl w:val="0"/>
      <w:suppressAutoHyphens/>
      <w:autoSpaceDE w:val="0"/>
      <w:autoSpaceDN w:val="0"/>
      <w:adjustRightInd w:val="0"/>
      <w:spacing w:after="0" w:line="240" w:lineRule="auto"/>
    </w:pPr>
    <w:rPr>
      <w:rFonts w:ascii="Liberation Serif" w:eastAsiaTheme="minorEastAsia" w:hAnsi="Liberation Serif" w:cs="Liberation Serif"/>
      <w:kern w:val="1"/>
      <w:sz w:val="24"/>
      <w:szCs w:val="24"/>
      <w:lang w:eastAsia="pl-PL"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b3f3wek4">
    <w:name w:val="Nagłb3óf3wek 4"/>
    <w:basedOn w:val="Normalny"/>
    <w:uiPriority w:val="99"/>
    <w:rsid w:val="00366E44"/>
    <w:pPr>
      <w:keepNext/>
      <w:spacing w:before="120" w:after="120"/>
    </w:pPr>
    <w:rPr>
      <w:rFonts w:ascii="Liberation Sans" w:eastAsia="Times New Roman" w:cs="Liberation Sans"/>
      <w:b/>
      <w:bCs/>
      <w:sz w:val="28"/>
      <w:szCs w:val="28"/>
    </w:rPr>
  </w:style>
  <w:style w:type="paragraph" w:customStyle="1" w:styleId="Tre9ce6tekstu">
    <w:name w:val="Treś9cće6 tekstu"/>
    <w:basedOn w:val="Normalny"/>
    <w:uiPriority w:val="99"/>
    <w:rsid w:val="00366E44"/>
    <w:pPr>
      <w:spacing w:after="140" w:line="276"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1184</Words>
  <Characters>7107</Characters>
  <Application>Microsoft Office Word</Application>
  <DocSecurity>0</DocSecurity>
  <Lines>59</Lines>
  <Paragraphs>16</Paragraphs>
  <ScaleCrop>false</ScaleCrop>
  <Company/>
  <LinksUpToDate>false</LinksUpToDate>
  <CharactersWithSpaces>8275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seirp</dc:creator>
  <cp:lastModifiedBy>seirp</cp:lastModifiedBy>
  <cp:revision>1</cp:revision>
  <dcterms:created xsi:type="dcterms:W3CDTF">2020-05-02T12:12:00Z</dcterms:created>
  <dcterms:modified xsi:type="dcterms:W3CDTF">2020-05-02T12:13:00Z</dcterms:modified>
</cp:coreProperties>
</file>