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7B" w:rsidRPr="004C507B" w:rsidRDefault="004C507B">
      <w:pPr>
        <w:rPr>
          <w:rFonts w:ascii="Times New Roman" w:hAnsi="Times New Roman" w:cs="Times New Roman"/>
          <w:sz w:val="24"/>
          <w:szCs w:val="24"/>
        </w:rPr>
      </w:pPr>
      <w:r w:rsidRPr="004C507B">
        <w:rPr>
          <w:rFonts w:ascii="Times New Roman" w:hAnsi="Times New Roman" w:cs="Times New Roman"/>
          <w:sz w:val="24"/>
          <w:szCs w:val="24"/>
        </w:rPr>
        <w:fldChar w:fldCharType="begin"/>
      </w:r>
      <w:r w:rsidRPr="004C507B">
        <w:rPr>
          <w:rFonts w:ascii="Times New Roman" w:hAnsi="Times New Roman" w:cs="Times New Roman"/>
          <w:sz w:val="24"/>
          <w:szCs w:val="24"/>
        </w:rPr>
        <w:instrText xml:space="preserve"> HYPERLINK "http://orzeczenia.suwalki.so.gov.pl/content/$N/150520000001521_III_U_000819_2019_Uz_2019-10-29_001" </w:instrText>
      </w:r>
      <w:r w:rsidRPr="004C507B">
        <w:rPr>
          <w:rFonts w:ascii="Times New Roman" w:hAnsi="Times New Roman" w:cs="Times New Roman"/>
          <w:sz w:val="24"/>
          <w:szCs w:val="24"/>
        </w:rPr>
        <w:fldChar w:fldCharType="separate"/>
      </w:r>
      <w:r w:rsidRPr="004C507B">
        <w:rPr>
          <w:rStyle w:val="Hipercze"/>
          <w:rFonts w:ascii="Times New Roman" w:hAnsi="Times New Roman" w:cs="Times New Roman"/>
          <w:sz w:val="24"/>
          <w:szCs w:val="24"/>
        </w:rPr>
        <w:t>http://orzeczenia.suwalki.so.gov.pl/content/$N/150520000001521_III_U_000819_2019_Uz_2019-10-29_001</w:t>
      </w:r>
      <w:r w:rsidRPr="004C507B">
        <w:rPr>
          <w:rFonts w:ascii="Times New Roman" w:hAnsi="Times New Roman" w:cs="Times New Roman"/>
          <w:sz w:val="24"/>
          <w:szCs w:val="24"/>
        </w:rPr>
        <w:fldChar w:fldCharType="end"/>
      </w:r>
    </w:p>
    <w:p w:rsidR="004C507B" w:rsidRPr="004C507B" w:rsidRDefault="004C507B" w:rsidP="004C507B">
      <w:pPr>
        <w:spacing w:before="100" w:beforeAutospacing="1" w:after="100" w:afterAutospacing="1" w:line="240" w:lineRule="auto"/>
        <w:rPr>
          <w:rFonts w:ascii="Times New Roman" w:eastAsia="Times New Roman" w:hAnsi="Times New Roman" w:cs="Times New Roman"/>
          <w:b/>
          <w:i/>
          <w:iCs/>
          <w:color w:val="222222"/>
          <w:sz w:val="24"/>
          <w:szCs w:val="24"/>
          <w:lang w:eastAsia="pl-PL"/>
        </w:rPr>
      </w:pPr>
      <w:r w:rsidRPr="004C507B">
        <w:rPr>
          <w:rFonts w:ascii="Times New Roman" w:eastAsia="Times New Roman" w:hAnsi="Times New Roman" w:cs="Times New Roman"/>
          <w:b/>
          <w:i/>
          <w:iCs/>
          <w:color w:val="222222"/>
          <w:sz w:val="24"/>
          <w:szCs w:val="24"/>
          <w:lang w:eastAsia="pl-PL"/>
        </w:rPr>
        <w:t>Sygn. akt III U 819/19</w:t>
      </w:r>
    </w:p>
    <w:p w:rsidR="004C507B" w:rsidRPr="004C507B" w:rsidRDefault="004C507B" w:rsidP="004C507B">
      <w:pPr>
        <w:spacing w:before="100" w:beforeAutospacing="1" w:after="100" w:afterAutospacing="1" w:line="240" w:lineRule="auto"/>
        <w:jc w:val="center"/>
        <w:outlineLvl w:val="1"/>
        <w:rPr>
          <w:rFonts w:ascii="Times New Roman" w:eastAsia="Times New Roman" w:hAnsi="Times New Roman" w:cs="Times New Roman"/>
          <w:b/>
          <w:i/>
          <w:iCs/>
          <w:color w:val="682140"/>
          <w:sz w:val="24"/>
          <w:szCs w:val="24"/>
          <w:lang w:eastAsia="pl-PL"/>
        </w:rPr>
      </w:pPr>
      <w:r w:rsidRPr="004C507B">
        <w:rPr>
          <w:rFonts w:ascii="Times New Roman" w:eastAsia="Times New Roman" w:hAnsi="Times New Roman" w:cs="Times New Roman"/>
          <w:b/>
          <w:i/>
          <w:iCs/>
          <w:color w:val="682140"/>
          <w:sz w:val="24"/>
          <w:szCs w:val="24"/>
          <w:lang w:eastAsia="pl-PL"/>
        </w:rPr>
        <w:t>WYROK</w:t>
      </w:r>
    </w:p>
    <w:p w:rsidR="004C507B" w:rsidRDefault="004C507B" w:rsidP="004C507B">
      <w:pPr>
        <w:spacing w:before="134" w:after="134" w:line="268" w:lineRule="atLeast"/>
        <w:jc w:val="center"/>
        <w:outlineLvl w:val="4"/>
        <w:rPr>
          <w:rFonts w:ascii="Times New Roman" w:eastAsia="Times New Roman" w:hAnsi="Times New Roman" w:cs="Times New Roman"/>
          <w:b/>
          <w:caps/>
          <w:color w:val="222222"/>
          <w:sz w:val="24"/>
          <w:szCs w:val="24"/>
          <w:lang w:eastAsia="pl-PL"/>
        </w:rPr>
      </w:pPr>
      <w:r w:rsidRPr="004C507B">
        <w:rPr>
          <w:rFonts w:ascii="Times New Roman" w:eastAsia="Times New Roman" w:hAnsi="Times New Roman" w:cs="Times New Roman"/>
          <w:b/>
          <w:caps/>
          <w:color w:val="222222"/>
          <w:sz w:val="24"/>
          <w:szCs w:val="24"/>
          <w:lang w:eastAsia="pl-PL"/>
        </w:rPr>
        <w:t>W IMIENIU RZECZYPOSPOLITEJ POLSKIEJ</w:t>
      </w:r>
    </w:p>
    <w:p w:rsidR="004C507B" w:rsidRPr="004C507B" w:rsidRDefault="004C507B" w:rsidP="004C507B">
      <w:pPr>
        <w:spacing w:before="134" w:after="134" w:line="268" w:lineRule="atLeast"/>
        <w:jc w:val="center"/>
        <w:outlineLvl w:val="4"/>
        <w:rPr>
          <w:rFonts w:ascii="Times New Roman" w:eastAsia="Times New Roman" w:hAnsi="Times New Roman" w:cs="Times New Roman"/>
          <w:b/>
          <w:caps/>
          <w:color w:val="222222"/>
          <w:sz w:val="24"/>
          <w:szCs w:val="24"/>
          <w:lang w:eastAsia="pl-PL"/>
        </w:rPr>
      </w:pPr>
    </w:p>
    <w:p w:rsidR="004C507B" w:rsidRPr="004C507B" w:rsidRDefault="004C507B" w:rsidP="004C507B">
      <w:pPr>
        <w:spacing w:before="100" w:beforeAutospacing="1" w:after="100" w:afterAutospacing="1" w:line="240" w:lineRule="auto"/>
        <w:rPr>
          <w:rFonts w:ascii="Times New Roman" w:eastAsia="Times New Roman" w:hAnsi="Times New Roman" w:cs="Times New Roman"/>
          <w:iCs/>
          <w:color w:val="222222"/>
          <w:sz w:val="24"/>
          <w:szCs w:val="24"/>
          <w:lang w:eastAsia="pl-PL"/>
        </w:rPr>
      </w:pPr>
      <w:r w:rsidRPr="004C507B">
        <w:rPr>
          <w:rFonts w:ascii="Times New Roman" w:eastAsia="Times New Roman" w:hAnsi="Times New Roman" w:cs="Times New Roman"/>
          <w:iCs/>
          <w:color w:val="222222"/>
          <w:sz w:val="24"/>
          <w:szCs w:val="24"/>
          <w:lang w:eastAsia="pl-PL"/>
        </w:rPr>
        <w:t>Dnia 29 października 2019r.</w:t>
      </w:r>
    </w:p>
    <w:p w:rsidR="004C507B" w:rsidRPr="004C507B" w:rsidRDefault="004C507B" w:rsidP="004C507B">
      <w:pPr>
        <w:spacing w:before="100" w:beforeAutospacing="1" w:after="100" w:afterAutospacing="1" w:line="240" w:lineRule="auto"/>
        <w:rPr>
          <w:rFonts w:ascii="Times New Roman" w:eastAsia="Times New Roman" w:hAnsi="Times New Roman" w:cs="Times New Roman"/>
          <w:iCs/>
          <w:color w:val="222222"/>
          <w:sz w:val="24"/>
          <w:szCs w:val="24"/>
          <w:lang w:eastAsia="pl-PL"/>
        </w:rPr>
      </w:pPr>
      <w:r w:rsidRPr="004C507B">
        <w:rPr>
          <w:rFonts w:ascii="Times New Roman" w:eastAsia="Times New Roman" w:hAnsi="Times New Roman" w:cs="Times New Roman"/>
          <w:iCs/>
          <w:color w:val="222222"/>
          <w:sz w:val="24"/>
          <w:szCs w:val="24"/>
          <w:lang w:eastAsia="pl-PL"/>
        </w:rPr>
        <w:t>Sąd Okręgowy w Suwałkach III Wydział Pracy i Ubezpieczeń Społecznych w składzie:</w:t>
      </w:r>
      <w:r w:rsidRPr="004C507B">
        <w:rPr>
          <w:rFonts w:ascii="Times New Roman" w:hAnsi="Times New Roman" w:cs="Times New Roman"/>
          <w:sz w:val="24"/>
          <w:szCs w:val="24"/>
        </w:rPr>
        <w:t xml:space="preserve"> </w:t>
      </w:r>
    </w:p>
    <w:p w:rsidR="004C507B" w:rsidRPr="004C507B" w:rsidRDefault="004C507B" w:rsidP="004C507B">
      <w:pPr>
        <w:spacing w:before="100" w:beforeAutospacing="1" w:after="100" w:afterAutospacing="1" w:line="240" w:lineRule="auto"/>
        <w:rPr>
          <w:rFonts w:ascii="Times New Roman" w:eastAsia="Times New Roman" w:hAnsi="Times New Roman" w:cs="Times New Roman"/>
          <w:iCs/>
          <w:color w:val="222222"/>
          <w:sz w:val="24"/>
          <w:szCs w:val="24"/>
          <w:lang w:eastAsia="pl-PL"/>
        </w:rPr>
      </w:pPr>
      <w:r w:rsidRPr="004C507B">
        <w:rPr>
          <w:rFonts w:ascii="Times New Roman" w:eastAsia="Times New Roman" w:hAnsi="Times New Roman" w:cs="Times New Roman"/>
          <w:iCs/>
          <w:color w:val="222222"/>
          <w:sz w:val="24"/>
          <w:szCs w:val="24"/>
          <w:lang w:eastAsia="pl-PL"/>
        </w:rPr>
        <w:t>Przewodniczący:</w:t>
      </w:r>
      <w:r w:rsidRPr="004C507B">
        <w:rPr>
          <w:rFonts w:ascii="Times New Roman" w:eastAsia="Times New Roman" w:hAnsi="Times New Roman" w:cs="Times New Roman"/>
          <w:iCs/>
          <w:color w:val="222222"/>
          <w:sz w:val="24"/>
          <w:szCs w:val="24"/>
          <w:lang w:eastAsia="pl-PL"/>
        </w:rPr>
        <w:tab/>
        <w:t>SSO Danuta Poniatowska                                                                    Protokolant:</w:t>
      </w:r>
      <w:r w:rsidRPr="004C507B">
        <w:rPr>
          <w:rFonts w:ascii="Times New Roman" w:eastAsia="Times New Roman" w:hAnsi="Times New Roman" w:cs="Times New Roman"/>
          <w:iCs/>
          <w:color w:val="222222"/>
          <w:sz w:val="24"/>
          <w:szCs w:val="24"/>
          <w:lang w:eastAsia="pl-PL"/>
        </w:rPr>
        <w:tab/>
        <w:t>st. sekr. sądowy Marta Majewska-Wronowska</w:t>
      </w:r>
    </w:p>
    <w:p w:rsidR="004C507B" w:rsidRPr="004C507B" w:rsidRDefault="004C507B" w:rsidP="004C507B">
      <w:pPr>
        <w:spacing w:before="100" w:beforeAutospacing="1" w:after="100" w:afterAutospacing="1" w:line="240" w:lineRule="auto"/>
        <w:rPr>
          <w:rFonts w:ascii="Times New Roman" w:eastAsia="Times New Roman" w:hAnsi="Times New Roman" w:cs="Times New Roman"/>
          <w:iCs/>
          <w:color w:val="222222"/>
          <w:sz w:val="24"/>
          <w:szCs w:val="24"/>
          <w:lang w:eastAsia="pl-PL"/>
        </w:rPr>
      </w:pPr>
      <w:r w:rsidRPr="004C507B">
        <w:rPr>
          <w:rFonts w:ascii="Times New Roman" w:eastAsia="Times New Roman" w:hAnsi="Times New Roman" w:cs="Times New Roman"/>
          <w:iCs/>
          <w:color w:val="222222"/>
          <w:sz w:val="24"/>
          <w:szCs w:val="24"/>
          <w:lang w:eastAsia="pl-PL"/>
        </w:rPr>
        <w:t>po rozpoznaniu na rozprawie w dniu 15 października 2019r. w Suwałkach sprawy</w:t>
      </w:r>
      <w:r w:rsidRPr="004C507B">
        <w:rPr>
          <w:rFonts w:ascii="Times New Roman" w:eastAsia="Times New Roman" w:hAnsi="Times New Roman" w:cs="Times New Roman"/>
          <w:b/>
          <w:bCs/>
          <w:iCs/>
          <w:color w:val="222222"/>
          <w:sz w:val="24"/>
          <w:szCs w:val="24"/>
          <w:lang w:eastAsia="pl-PL"/>
        </w:rPr>
        <w:t> H. B.</w:t>
      </w:r>
      <w:r w:rsidRPr="004C507B">
        <w:rPr>
          <w:rFonts w:ascii="Times New Roman" w:eastAsia="Times New Roman" w:hAnsi="Times New Roman" w:cs="Times New Roman"/>
          <w:iCs/>
          <w:color w:val="222222"/>
          <w:sz w:val="24"/>
          <w:szCs w:val="24"/>
          <w:lang w:eastAsia="pl-PL"/>
        </w:rPr>
        <w:t xml:space="preserve"> przeciwko Dyrektorowi Zakładu Emerytalno-Rentowego </w:t>
      </w:r>
      <w:proofErr w:type="spellStart"/>
      <w:r w:rsidRPr="004C507B">
        <w:rPr>
          <w:rFonts w:ascii="Times New Roman" w:eastAsia="Times New Roman" w:hAnsi="Times New Roman" w:cs="Times New Roman"/>
          <w:iCs/>
          <w:color w:val="222222"/>
          <w:sz w:val="24"/>
          <w:szCs w:val="24"/>
          <w:lang w:eastAsia="pl-PL"/>
        </w:rPr>
        <w:t>MSWiA</w:t>
      </w:r>
      <w:proofErr w:type="spellEnd"/>
      <w:r w:rsidRPr="004C507B">
        <w:rPr>
          <w:rFonts w:ascii="Times New Roman" w:eastAsia="Times New Roman" w:hAnsi="Times New Roman" w:cs="Times New Roman"/>
          <w:iCs/>
          <w:color w:val="222222"/>
          <w:sz w:val="24"/>
          <w:szCs w:val="24"/>
          <w:lang w:eastAsia="pl-PL"/>
        </w:rPr>
        <w:t xml:space="preserve"> w W. o wysokość świadczeń służb mundurowych w związku z odwołaniem H. B. od decyzji Dyrektora Zakładu Emerytalno-Rentowego </w:t>
      </w:r>
      <w:proofErr w:type="spellStart"/>
      <w:r w:rsidRPr="004C507B">
        <w:rPr>
          <w:rFonts w:ascii="Times New Roman" w:eastAsia="Times New Roman" w:hAnsi="Times New Roman" w:cs="Times New Roman"/>
          <w:iCs/>
          <w:color w:val="222222"/>
          <w:sz w:val="24"/>
          <w:szCs w:val="24"/>
          <w:lang w:eastAsia="pl-PL"/>
        </w:rPr>
        <w:t>MSWiA</w:t>
      </w:r>
      <w:proofErr w:type="spellEnd"/>
      <w:r w:rsidRPr="004C507B">
        <w:rPr>
          <w:rFonts w:ascii="Times New Roman" w:eastAsia="Times New Roman" w:hAnsi="Times New Roman" w:cs="Times New Roman"/>
          <w:iCs/>
          <w:color w:val="222222"/>
          <w:sz w:val="24"/>
          <w:szCs w:val="24"/>
          <w:lang w:eastAsia="pl-PL"/>
        </w:rPr>
        <w:t xml:space="preserve"> w W. z dnia 27 czerwca 2017 r. znak (...)</w:t>
      </w:r>
    </w:p>
    <w:p w:rsidR="004C507B" w:rsidRDefault="004C507B" w:rsidP="004C507B">
      <w:pPr>
        <w:spacing w:before="100" w:beforeAutospacing="1" w:after="100" w:afterAutospacing="1" w:line="240" w:lineRule="auto"/>
        <w:rPr>
          <w:rFonts w:ascii="Times New Roman" w:eastAsia="Times New Roman" w:hAnsi="Times New Roman" w:cs="Times New Roman"/>
          <w:bCs/>
          <w:i/>
          <w:iCs/>
          <w:color w:val="222222"/>
          <w:sz w:val="24"/>
          <w:szCs w:val="24"/>
          <w:lang w:eastAsia="pl-PL"/>
        </w:rPr>
      </w:pPr>
      <w:r w:rsidRPr="004C507B">
        <w:rPr>
          <w:rFonts w:ascii="Times New Roman" w:eastAsia="Times New Roman" w:hAnsi="Times New Roman" w:cs="Times New Roman"/>
          <w:bCs/>
          <w:i/>
          <w:iCs/>
          <w:color w:val="222222"/>
          <w:sz w:val="24"/>
          <w:szCs w:val="24"/>
          <w:lang w:eastAsia="pl-PL"/>
        </w:rPr>
        <w:t>zmienia zaskarżoną decyzję i zobowiązuje Dyrektora Zakładu Emerytalno-Rentowego Ministerstwa Spraw Wewnętrznych i Administracji do przeliczenia emerytury H. B. z pominięciem art. 15c ust. 1, 2 i 3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(t. jedn. Dz. U. z 2016r., poz. 708 ze zm.).</w:t>
      </w:r>
    </w:p>
    <w:p w:rsidR="004C507B" w:rsidRPr="004C507B" w:rsidRDefault="004C507B" w:rsidP="004C507B">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p>
    <w:p w:rsidR="004C507B" w:rsidRDefault="004C507B" w:rsidP="004C507B">
      <w:pPr>
        <w:spacing w:before="100" w:beforeAutospacing="1" w:after="100" w:afterAutospacing="1" w:line="240" w:lineRule="auto"/>
        <w:jc w:val="center"/>
        <w:outlineLvl w:val="1"/>
        <w:rPr>
          <w:rFonts w:ascii="Times New Roman" w:eastAsia="Times New Roman" w:hAnsi="Times New Roman" w:cs="Times New Roman"/>
          <w:b/>
          <w:iCs/>
          <w:color w:val="682140"/>
          <w:sz w:val="24"/>
          <w:szCs w:val="24"/>
          <w:lang w:eastAsia="pl-PL"/>
        </w:rPr>
      </w:pPr>
      <w:r w:rsidRPr="004C507B">
        <w:rPr>
          <w:rFonts w:ascii="Times New Roman" w:eastAsia="Times New Roman" w:hAnsi="Times New Roman" w:cs="Times New Roman"/>
          <w:b/>
          <w:iCs/>
          <w:color w:val="682140"/>
          <w:sz w:val="24"/>
          <w:szCs w:val="24"/>
          <w:lang w:eastAsia="pl-PL"/>
        </w:rPr>
        <w:t>UZASADNIENIE</w:t>
      </w:r>
    </w:p>
    <w:p w:rsidR="004C507B" w:rsidRPr="004C507B" w:rsidRDefault="004C507B" w:rsidP="004C507B">
      <w:pPr>
        <w:spacing w:before="100" w:beforeAutospacing="1" w:after="100" w:afterAutospacing="1" w:line="240" w:lineRule="auto"/>
        <w:jc w:val="center"/>
        <w:outlineLvl w:val="1"/>
        <w:rPr>
          <w:rFonts w:ascii="Times New Roman" w:eastAsia="Times New Roman" w:hAnsi="Times New Roman" w:cs="Times New Roman"/>
          <w:b/>
          <w:iCs/>
          <w:color w:val="682140"/>
          <w:sz w:val="24"/>
          <w:szCs w:val="24"/>
          <w:lang w:eastAsia="pl-PL"/>
        </w:rPr>
      </w:pPr>
    </w:p>
    <w:p w:rsidR="004C507B" w:rsidRPr="004C507B" w:rsidRDefault="004C507B" w:rsidP="004C507B">
      <w:pPr>
        <w:pStyle w:val="NormalnyWeb"/>
        <w:shd w:val="clear" w:color="auto" w:fill="FFFFFF"/>
        <w:rPr>
          <w:iCs/>
          <w:color w:val="222222"/>
        </w:rPr>
      </w:pPr>
      <w:r w:rsidRPr="004C507B">
        <w:rPr>
          <w:rStyle w:val="Pogrubienie"/>
          <w:iCs/>
          <w:color w:val="222222"/>
        </w:rPr>
        <w:t>Decyzją z 27 czerwca 2017 r. o ponownym ustaleniu wysokości emerytury</w:t>
      </w:r>
      <w:r w:rsidRPr="004C507B">
        <w:rPr>
          <w:iCs/>
          <w:color w:val="222222"/>
        </w:rPr>
        <w:t>, Dyrektor Zakładu Emerytalno-Rentowego Ministerstwa Spraw Wewnętrznych ponownie ustalił wysokość emerytury </w:t>
      </w:r>
      <w:r w:rsidRPr="004C507B">
        <w:rPr>
          <w:rStyle w:val="anon-block"/>
          <w:iCs/>
          <w:color w:val="222222"/>
        </w:rPr>
        <w:t>H. B.</w:t>
      </w:r>
      <w:r w:rsidRPr="004C507B">
        <w:rPr>
          <w:iCs/>
          <w:color w:val="222222"/>
        </w:rPr>
        <w:t> od 1 października 2017 r. W decyzji wskazano, że podstawę wymiaru świadczenia stanowi kwota</w:t>
      </w:r>
      <w:r w:rsidRPr="004C507B">
        <w:rPr>
          <w:rStyle w:val="anon-block"/>
          <w:iCs/>
          <w:color w:val="222222"/>
        </w:rPr>
        <w:t>(...)</w:t>
      </w:r>
      <w:r w:rsidRPr="004C507B">
        <w:rPr>
          <w:iCs/>
          <w:color w:val="222222"/>
        </w:rPr>
        <w:t>zł. Emerytura wynosi 46,48% podstawy wymiaru, a jej łączna wysokość wynosi </w:t>
      </w:r>
      <w:r w:rsidRPr="004C507B">
        <w:rPr>
          <w:rStyle w:val="anon-block"/>
          <w:iCs/>
          <w:color w:val="222222"/>
        </w:rPr>
        <w:t>(...)</w:t>
      </w:r>
      <w:r w:rsidRPr="004C507B">
        <w:rPr>
          <w:iCs/>
          <w:color w:val="222222"/>
        </w:rPr>
        <w:t>zł. Jednocześnie ogranicza się jej wysokość do </w:t>
      </w:r>
      <w:r w:rsidRPr="004C507B">
        <w:rPr>
          <w:rStyle w:val="anon-block"/>
          <w:iCs/>
          <w:color w:val="222222"/>
        </w:rPr>
        <w:t>(...)</w:t>
      </w:r>
      <w:r w:rsidRPr="004C507B">
        <w:rPr>
          <w:iCs/>
          <w:color w:val="222222"/>
        </w:rPr>
        <w:t>zł., to jest do przeciętnej emerytury ogłoszonej przez Prezesa ZUS. Tak obliczona emerytura po potrąceniu składki na ubezpieczenie zdrowotne w wysokości </w:t>
      </w:r>
      <w:r w:rsidRPr="004C507B">
        <w:rPr>
          <w:rStyle w:val="anon-block"/>
          <w:iCs/>
          <w:color w:val="222222"/>
        </w:rPr>
        <w:t>(...)</w:t>
      </w:r>
      <w:r w:rsidRPr="004C507B">
        <w:rPr>
          <w:iCs/>
          <w:color w:val="222222"/>
        </w:rPr>
        <w:t>zł i zaliczki na podatek dochodowy w kwocie </w:t>
      </w:r>
      <w:r w:rsidRPr="004C507B">
        <w:rPr>
          <w:rStyle w:val="anon-block"/>
          <w:iCs/>
          <w:color w:val="222222"/>
        </w:rPr>
        <w:t>(...)</w:t>
      </w:r>
      <w:r w:rsidRPr="004C507B">
        <w:rPr>
          <w:iCs/>
          <w:color w:val="222222"/>
        </w:rPr>
        <w:t>zł wynosi </w:t>
      </w:r>
      <w:r w:rsidRPr="004C507B">
        <w:rPr>
          <w:rStyle w:val="anon-block"/>
          <w:iCs/>
          <w:color w:val="222222"/>
        </w:rPr>
        <w:t>(...)</w:t>
      </w:r>
      <w:r w:rsidRPr="004C507B">
        <w:rPr>
          <w:iCs/>
          <w:color w:val="222222"/>
        </w:rPr>
        <w:t>złotych.</w:t>
      </w:r>
    </w:p>
    <w:p w:rsidR="004C507B" w:rsidRDefault="004C507B" w:rsidP="004C507B">
      <w:pPr>
        <w:pStyle w:val="NormalnyWeb"/>
        <w:shd w:val="clear" w:color="auto" w:fill="FFFFFF"/>
        <w:rPr>
          <w:iCs/>
          <w:color w:val="222222"/>
        </w:rPr>
      </w:pPr>
    </w:p>
    <w:p w:rsidR="004C507B" w:rsidRDefault="004C507B" w:rsidP="004C507B">
      <w:pPr>
        <w:pStyle w:val="NormalnyWeb"/>
        <w:shd w:val="clear" w:color="auto" w:fill="FFFFFF"/>
        <w:rPr>
          <w:iCs/>
          <w:color w:val="222222"/>
        </w:rPr>
      </w:pPr>
    </w:p>
    <w:p w:rsidR="004C507B" w:rsidRPr="004C507B" w:rsidRDefault="004C507B" w:rsidP="004C507B">
      <w:pPr>
        <w:pStyle w:val="NormalnyWeb"/>
        <w:shd w:val="clear" w:color="auto" w:fill="FFFFFF"/>
        <w:rPr>
          <w:iCs/>
          <w:color w:val="222222"/>
        </w:rPr>
      </w:pPr>
      <w:r w:rsidRPr="004C507B">
        <w:rPr>
          <w:iCs/>
          <w:color w:val="222222"/>
        </w:rPr>
        <w:lastRenderedPageBreak/>
        <w:t>W decyzji powołano się na:</w:t>
      </w:r>
    </w:p>
    <w:p w:rsidR="004C507B" w:rsidRPr="004C507B" w:rsidRDefault="004C507B" w:rsidP="004C507B">
      <w:pPr>
        <w:pStyle w:val="NormalnyWeb"/>
        <w:shd w:val="clear" w:color="auto" w:fill="FFFFFF"/>
        <w:rPr>
          <w:iCs/>
          <w:color w:val="222222"/>
        </w:rPr>
      </w:pPr>
      <w:r w:rsidRPr="004C507B">
        <w:rPr>
          <w:iCs/>
          <w:color w:val="222222"/>
        </w:rPr>
        <w:t>- </w:t>
      </w:r>
      <w:hyperlink r:id="rId4" w:tooltip="Ustawa z dnia 18 lutego 1994 r. o zaopatrzeniu emerytalnym funkcjonariuszy Policji, Urzędu Ochrony Państwa, Straży Granicznej, Państwowej Straży Pożarnej i Służby Więziennej oraz ich rodzin - Dz. U. z 1994 r. Nr 53, poz. 214 (art. 15 c)" w:history="1">
        <w:r w:rsidRPr="004C507B">
          <w:rPr>
            <w:rStyle w:val="Hipercze"/>
            <w:iCs/>
            <w:color w:val="682140"/>
          </w:rPr>
          <w:t>art. 15c</w:t>
        </w:r>
      </w:hyperlink>
      <w:r w:rsidRPr="004C507B">
        <w:rPr>
          <w:iCs/>
          <w:color w:val="222222"/>
        </w:rPr>
        <w:t> w związku z </w:t>
      </w:r>
      <w:hyperlink r:id="rId5" w:tooltip="Ustawa z dnia 18 lutego 1994 r. o zaopatrzeniu emerytalnym funkcjonariuszy Policji, Urzędu Ochrony Państwa, Straży Granicznej, Państwowej Straży Pożarnej i Służby Więziennej oraz ich rodzin - Dz. U. z 1994 r. Nr 53, poz. 214 (art. 32;art. 32 ust. 1;art. 32 ust. 1 pkt. 1)" w:history="1">
        <w:r w:rsidRPr="004C507B">
          <w:rPr>
            <w:rStyle w:val="Hipercze"/>
            <w:iCs/>
            <w:color w:val="682140"/>
          </w:rPr>
          <w:t xml:space="preserve">art. 32 ust. 1 </w:t>
        </w:r>
        <w:proofErr w:type="spellStart"/>
        <w:r w:rsidRPr="004C507B">
          <w:rPr>
            <w:rStyle w:val="Hipercze"/>
            <w:iCs/>
            <w:color w:val="682140"/>
          </w:rPr>
          <w:t>pkt</w:t>
        </w:r>
        <w:proofErr w:type="spellEnd"/>
        <w:r w:rsidRPr="004C507B">
          <w:rPr>
            <w:rStyle w:val="Hipercze"/>
            <w:iCs/>
            <w:color w:val="682140"/>
          </w:rPr>
          <w:t xml:space="preserve">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C507B">
        <w:rPr>
          <w:iCs/>
          <w:color w:val="222222"/>
        </w:rPr>
        <w:t> (</w:t>
      </w:r>
      <w:proofErr w:type="spellStart"/>
      <w:r w:rsidRPr="004C507B">
        <w:rPr>
          <w:iCs/>
          <w:color w:val="222222"/>
        </w:rPr>
        <w:t>Dz.U</w:t>
      </w:r>
      <w:proofErr w:type="spellEnd"/>
      <w:r w:rsidRPr="004C507B">
        <w:rPr>
          <w:iCs/>
          <w:color w:val="222222"/>
        </w:rPr>
        <w:t xml:space="preserve">. z 2016 r. poz. 708, z </w:t>
      </w:r>
      <w:proofErr w:type="spellStart"/>
      <w:r w:rsidRPr="004C507B">
        <w:rPr>
          <w:iCs/>
          <w:color w:val="222222"/>
        </w:rPr>
        <w:t>późn</w:t>
      </w:r>
      <w:proofErr w:type="spellEnd"/>
      <w:r w:rsidRPr="004C507B">
        <w:rPr>
          <w:iCs/>
          <w:color w:val="222222"/>
        </w:rPr>
        <w:t>. zm. dalej jako ustawa o zaopatrzeniu emerytalnym funkcjonariuszy, Ustawa 2016);</w:t>
      </w:r>
    </w:p>
    <w:p w:rsidR="004C507B" w:rsidRPr="004C507B" w:rsidRDefault="004C507B" w:rsidP="004C507B">
      <w:pPr>
        <w:pStyle w:val="NormalnyWeb"/>
        <w:shd w:val="clear" w:color="auto" w:fill="FFFFFF"/>
        <w:rPr>
          <w:iCs/>
          <w:color w:val="222222"/>
        </w:rPr>
      </w:pPr>
      <w:r w:rsidRPr="004C507B">
        <w:rPr>
          <w:iCs/>
          <w:color w:val="222222"/>
        </w:rPr>
        <w:t>- otrzymaną z IPN informację Nr </w:t>
      </w:r>
      <w:r w:rsidRPr="004C507B">
        <w:rPr>
          <w:rStyle w:val="anon-block"/>
          <w:iCs/>
          <w:color w:val="222222"/>
        </w:rPr>
        <w:t>(...)</w:t>
      </w:r>
      <w:r w:rsidRPr="004C507B">
        <w:rPr>
          <w:iCs/>
          <w:color w:val="222222"/>
        </w:rPr>
        <w:t>z dnia 20 marca 2017 r.</w:t>
      </w:r>
    </w:p>
    <w:p w:rsidR="004C507B" w:rsidRPr="004C507B" w:rsidRDefault="004C507B" w:rsidP="004C507B">
      <w:pPr>
        <w:pStyle w:val="NormalnyWeb"/>
        <w:shd w:val="clear" w:color="auto" w:fill="FFFFFF"/>
        <w:rPr>
          <w:iCs/>
          <w:color w:val="222222"/>
        </w:rPr>
      </w:pPr>
      <w:r w:rsidRPr="004C507B">
        <w:rPr>
          <w:rStyle w:val="Pogrubienie"/>
          <w:iCs/>
          <w:color w:val="222222"/>
        </w:rPr>
        <w:t>Od powyższej decyzji odwołał się </w:t>
      </w:r>
      <w:r w:rsidRPr="004C507B">
        <w:rPr>
          <w:rStyle w:val="anon-block"/>
          <w:b/>
          <w:bCs/>
          <w:iCs/>
          <w:color w:val="222222"/>
        </w:rPr>
        <w:t>H. B.</w:t>
      </w:r>
      <w:r w:rsidRPr="004C507B">
        <w:rPr>
          <w:rStyle w:val="Pogrubienie"/>
          <w:iCs/>
          <w:color w:val="222222"/>
        </w:rPr>
        <w:t>.</w:t>
      </w:r>
      <w:r w:rsidRPr="004C507B">
        <w:rPr>
          <w:iCs/>
          <w:color w:val="222222"/>
        </w:rPr>
        <w:t> Zaskarżonym decyzjom zarzucił:</w:t>
      </w:r>
    </w:p>
    <w:p w:rsidR="004C507B" w:rsidRPr="004C507B" w:rsidRDefault="004C507B" w:rsidP="004C507B">
      <w:pPr>
        <w:pStyle w:val="NormalnyWeb"/>
        <w:shd w:val="clear" w:color="auto" w:fill="FFFFFF"/>
        <w:rPr>
          <w:iCs/>
          <w:color w:val="222222"/>
        </w:rPr>
      </w:pPr>
      <w:r w:rsidRPr="004C507B">
        <w:rPr>
          <w:iCs/>
          <w:color w:val="222222"/>
        </w:rPr>
        <w:t>1) Naruszenie przepisów prawa materialnego, tj. </w:t>
      </w:r>
      <w:hyperlink r:id="rId6" w:tooltip="Konstytucja Rzeczypospolitej Polskiej z dnia 2 kwietnia 1997 r. - Dz. U. z 1997 r. Nr 78, poz. 483 (art. 2)" w:history="1">
        <w:r w:rsidRPr="004C507B">
          <w:rPr>
            <w:rStyle w:val="Hipercze"/>
            <w:iCs/>
            <w:color w:val="682140"/>
          </w:rPr>
          <w:t>art. 2 Konstytucji RP</w:t>
        </w:r>
      </w:hyperlink>
      <w:r w:rsidRPr="004C507B">
        <w:rPr>
          <w:iCs/>
          <w:color w:val="222222"/>
        </w:rPr>
        <w:t>, polegające na arbitralnym obniżeniu przysługującego świadczenia emerytalnego, co narusza zasadę ochrony praw nabytych i zasadę sprawiedliwości społecznej, a także zasadę zaufania obywatela do państwa i tworzonego przez nie prawa oraz niedziałania prawa wstecz, wynikające z zasady demokratycznego państwa prawnego.</w:t>
      </w:r>
    </w:p>
    <w:p w:rsidR="004C507B" w:rsidRPr="004C507B" w:rsidRDefault="004C507B" w:rsidP="004C507B">
      <w:pPr>
        <w:pStyle w:val="NormalnyWeb"/>
        <w:shd w:val="clear" w:color="auto" w:fill="FFFFFF"/>
        <w:rPr>
          <w:iCs/>
          <w:color w:val="222222"/>
        </w:rPr>
      </w:pPr>
      <w:r w:rsidRPr="004C507B">
        <w:rPr>
          <w:iCs/>
          <w:color w:val="222222"/>
        </w:rPr>
        <w:t>2) Naruszenie przepisów prawa materialnego, tj. art. 67 ust. 1 w zw. z </w:t>
      </w:r>
      <w:hyperlink r:id="rId7" w:tooltip="Konstytucja Rzeczypospolitej Polskiej z dnia 2 kwietnia 1997 r. - Dz. U. z 1997 r. Nr 78, poz. 483 (art. 31;art. 31 ust. 3)" w:history="1">
        <w:r w:rsidRPr="004C507B">
          <w:rPr>
            <w:rStyle w:val="Hipercze"/>
            <w:iCs/>
            <w:color w:val="682140"/>
          </w:rPr>
          <w:t>art. 31 ust. 3 Konstytucji RP</w:t>
        </w:r>
      </w:hyperlink>
      <w:r w:rsidRPr="004C507B">
        <w:rPr>
          <w:iCs/>
          <w:color w:val="222222"/>
        </w:rPr>
        <w:t> polegające na arbitralnym obniżeniu przysługującego świadczenia emerytalnego, co stanowi nieproporcjonalne i nieuzasadnione naruszenie przysługującego prawa do zabezpieczenia społecznego po osiągnięciu wieku emerytalnego.</w:t>
      </w:r>
    </w:p>
    <w:p w:rsidR="004C507B" w:rsidRPr="004C507B" w:rsidRDefault="004C507B" w:rsidP="004C507B">
      <w:pPr>
        <w:pStyle w:val="NormalnyWeb"/>
        <w:shd w:val="clear" w:color="auto" w:fill="FFFFFF"/>
        <w:rPr>
          <w:iCs/>
          <w:color w:val="222222"/>
        </w:rPr>
      </w:pPr>
      <w:r w:rsidRPr="004C507B">
        <w:rPr>
          <w:iCs/>
          <w:color w:val="222222"/>
        </w:rPr>
        <w:t>3) Naruszenie przepisów prawa materialnego, tj. </w:t>
      </w:r>
      <w:hyperlink r:id="rId8" w:tooltip="Konstytucja Rzeczypospolitej Polskiej z dnia 2 kwietnia 1997 r. - Dz. U. z 1997 r. Nr 78, poz. 483 (art. 30;art. 47)" w:history="1">
        <w:r w:rsidRPr="004C507B">
          <w:rPr>
            <w:rStyle w:val="Hipercze"/>
            <w:iCs/>
            <w:color w:val="682140"/>
          </w:rPr>
          <w:t>art. 30 oraz art. 47 Konstytucji RP</w:t>
        </w:r>
      </w:hyperlink>
      <w:r w:rsidRPr="004C507B">
        <w:rPr>
          <w:iCs/>
          <w:color w:val="222222"/>
        </w:rPr>
        <w:t> w zw. z art. 8 Konwencji o Ochronie Praw Człowieka i Podstawowych Wolności polegające na naruszeniu mojej godności, prawa do ochrony czci, dobrego imienia, prawa do prywatności i prawa do poszanowania życia rodzinnego, poprzez przyjęcie, że moja służba w okresie przed 31 lipca 1990 r. stanowiła „służbę na rzecz totalitarnego państwa”, a tym samym arbitralne przypisanie mi - w akcie prawnym rangi ustawy - winy za działania związane z naruszeniami praw człowieka, których dopuszczali się niektórzy przedstawiciele władzy publicznej PRL oraz niektórzy funkcjonariusze organów bezpieczeństwa PRL, a do których w żaden sposób się nie przyczyniłem.</w:t>
      </w:r>
    </w:p>
    <w:p w:rsidR="004C507B" w:rsidRPr="004C507B" w:rsidRDefault="004C507B" w:rsidP="004C507B">
      <w:pPr>
        <w:pStyle w:val="NormalnyWeb"/>
        <w:shd w:val="clear" w:color="auto" w:fill="FFFFFF"/>
        <w:rPr>
          <w:iCs/>
          <w:color w:val="222222"/>
        </w:rPr>
      </w:pPr>
      <w:r w:rsidRPr="004C507B">
        <w:rPr>
          <w:iCs/>
          <w:color w:val="222222"/>
        </w:rPr>
        <w:t>4) Naruszenie przepisów prawa materialnego, tj. art. 32 ust. 1 w zw. z </w:t>
      </w:r>
      <w:hyperlink r:id="rId9" w:tooltip="Konstytucja Rzeczypospolitej Polskiej z dnia 2 kwietnia 1997 r. - Dz. U. z 1997 r. Nr 78, poz. 483 (art. 64;art. 64 ust. 1;art. 64 ust. 2;art. 67;art. 67 ust. 1)" w:history="1">
        <w:r w:rsidRPr="004C507B">
          <w:rPr>
            <w:rStyle w:val="Hipercze"/>
            <w:iCs/>
            <w:color w:val="682140"/>
          </w:rPr>
          <w:t>art. 64 ust. 1 i 2 oraz art. 67 ust. 1 Konstytucji RP</w:t>
        </w:r>
      </w:hyperlink>
      <w:r w:rsidRPr="004C507B">
        <w:rPr>
          <w:iCs/>
          <w:color w:val="222222"/>
        </w:rPr>
        <w:t> w zw. z art. 1 Protokołu nr 1 do </w:t>
      </w:r>
      <w:hyperlink r:id="rId10" w:tooltip="Konwencja z dnia 4 listopada 1950 r. o Ochronie Praw Człowieka i Podstawowych Wolności, sporządzona w Rzymie dnia 4 listopada 1950 r., zmieniona następnie Protokołami nr 3, 5 i 8 oraz uzupełniona Protokołem nr 2 - Dz. U. z 1993 r. Nr 61, poz. 284 ()" w:history="1">
        <w:r w:rsidRPr="004C507B">
          <w:rPr>
            <w:rStyle w:val="Hipercze"/>
            <w:iCs/>
            <w:color w:val="682140"/>
          </w:rPr>
          <w:t>Konwencji o Ochronie Praw Człowieka i Podstawowych Wolności</w:t>
        </w:r>
      </w:hyperlink>
      <w:r w:rsidRPr="004C507B">
        <w:rPr>
          <w:iCs/>
          <w:color w:val="222222"/>
        </w:rPr>
        <w:t> w zw. z art. 14 Konwencji o Ochronie Praw Człowieka i Podstawowych Wolności, polegające na nieuzasadnionym, dyskryminującym zróżnicowaniu moich uprawnień o charakterze majątkowym wynikających ze służby po roku 1990 i obniżeniu świadczeń emerytalnych należnych mi z tytułu tej służby, w stosunku do osób, które nie pełniły służby w okresie PRL, w sposób naruszający zasadę równości wobec prawa.</w:t>
      </w:r>
    </w:p>
    <w:p w:rsidR="004C507B" w:rsidRPr="004C507B" w:rsidRDefault="004C507B" w:rsidP="004C507B">
      <w:pPr>
        <w:pStyle w:val="NormalnyWeb"/>
        <w:shd w:val="clear" w:color="auto" w:fill="FFFFFF"/>
        <w:rPr>
          <w:iCs/>
          <w:color w:val="222222"/>
        </w:rPr>
      </w:pPr>
      <w:r w:rsidRPr="004C507B">
        <w:rPr>
          <w:iCs/>
          <w:color w:val="222222"/>
        </w:rPr>
        <w:t>5) Naruszenie przepisów prawa materialnego, tj. art. 45 ust. 1 w zw. z </w:t>
      </w:r>
      <w:hyperlink r:id="rId11" w:tooltip="Konstytucja Rzeczypospolitej Polskiej z dnia 2 kwietnia 1997 r. - Dz. U. z 1997 r. Nr 78, poz. 483 (art. 10;art. 10 ust. 1;art. 10 ust. 2)" w:history="1">
        <w:r w:rsidRPr="004C507B">
          <w:rPr>
            <w:rStyle w:val="Hipercze"/>
            <w:iCs/>
            <w:color w:val="682140"/>
          </w:rPr>
          <w:t>art. 10 ust. 1 i 2 Konstytucji RP</w:t>
        </w:r>
      </w:hyperlink>
      <w:r w:rsidRPr="004C507B">
        <w:rPr>
          <w:iCs/>
          <w:color w:val="222222"/>
        </w:rPr>
        <w:t> oraz </w:t>
      </w:r>
      <w:hyperlink r:id="rId12" w:tooltip="Konstytucja Rzeczypospolitej Polskiej z dnia 2 kwietnia 1997 r. - Dz. U. z 1997 r. Nr 78, poz. 483 (art. 42;art. 42 ust. 1)" w:history="1">
        <w:r w:rsidRPr="004C507B">
          <w:rPr>
            <w:rStyle w:val="Hipercze"/>
            <w:iCs/>
            <w:color w:val="682140"/>
          </w:rPr>
          <w:t>art. 42 ust. 1 Konstytucji RP</w:t>
        </w:r>
      </w:hyperlink>
      <w:r w:rsidRPr="004C507B">
        <w:rPr>
          <w:iCs/>
          <w:color w:val="222222"/>
        </w:rPr>
        <w:t> w zw. z art. 6 ust. 2 Konwencji o Ochronie Praw Człowieka i Podstawowych Wolności, polegające na zastosowaniu represji bez wykazania winy indywidualnej, zastąpienie w tym zakresie władzy sądowniczej władzą ustawodawczą i odwróceniu w ten sposób zasady domniemania niewinności przez uznanie wszystkich funkcjonariuszy będących w służbie przed 31 lipca 1990 r. za winnych działań zasługujących na penalizacje:</w:t>
      </w:r>
    </w:p>
    <w:p w:rsidR="004C507B" w:rsidRPr="004C507B" w:rsidRDefault="004C507B" w:rsidP="004C507B">
      <w:pPr>
        <w:pStyle w:val="NormalnyWeb"/>
        <w:shd w:val="clear" w:color="auto" w:fill="FFFFFF"/>
        <w:rPr>
          <w:iCs/>
          <w:color w:val="222222"/>
        </w:rPr>
      </w:pPr>
      <w:r w:rsidRPr="004C507B">
        <w:rPr>
          <w:iCs/>
          <w:color w:val="222222"/>
        </w:rPr>
        <w:t>a w konsekwencji powyższych naruszeń:</w:t>
      </w:r>
    </w:p>
    <w:p w:rsidR="004C507B" w:rsidRPr="004C507B" w:rsidRDefault="004C507B" w:rsidP="004C507B">
      <w:pPr>
        <w:pStyle w:val="NormalnyWeb"/>
        <w:shd w:val="clear" w:color="auto" w:fill="FFFFFF"/>
        <w:rPr>
          <w:iCs/>
          <w:color w:val="222222"/>
        </w:rPr>
      </w:pPr>
      <w:r w:rsidRPr="004C507B">
        <w:rPr>
          <w:iCs/>
          <w:color w:val="222222"/>
        </w:rPr>
        <w:t>6) Naruszenie przepisów prawa materialnego, tj. art. 64 ust. 1 i 2 w zw. z </w:t>
      </w:r>
      <w:hyperlink r:id="rId13" w:tooltip="Konstytucja Rzeczypospolitej Polskiej z dnia 2 kwietnia 1997 r. - Dz. U. z 1997 r. Nr 78, poz. 483 (art. 67;art. 67 ust. 1)" w:history="1">
        <w:r w:rsidRPr="004C507B">
          <w:rPr>
            <w:rStyle w:val="Hipercze"/>
            <w:iCs/>
            <w:color w:val="682140"/>
          </w:rPr>
          <w:t>art. 67 ust. 1</w:t>
        </w:r>
      </w:hyperlink>
      <w:r w:rsidRPr="004C507B">
        <w:rPr>
          <w:iCs/>
          <w:color w:val="222222"/>
        </w:rPr>
        <w:t> w zw. z </w:t>
      </w:r>
      <w:hyperlink r:id="rId14" w:tooltip="Konstytucja Rzeczypospolitej Polskiej z dnia 2 kwietnia 1997 r. - Dz. U. z 1997 r. Nr 78, poz. 483 (art. 31;art. 31 ust. 3)" w:history="1">
        <w:r w:rsidRPr="004C507B">
          <w:rPr>
            <w:rStyle w:val="Hipercze"/>
            <w:iCs/>
            <w:color w:val="682140"/>
          </w:rPr>
          <w:t>art. 31 ust. 3 Konstytucji RP</w:t>
        </w:r>
      </w:hyperlink>
      <w:r w:rsidRPr="004C507B">
        <w:rPr>
          <w:iCs/>
          <w:color w:val="222222"/>
        </w:rPr>
        <w:t> w zw. z art. 1 Protokołu nr 1 do </w:t>
      </w:r>
      <w:hyperlink r:id="rId15" w:tooltip="Konwencja z dnia 4 listopada 1950 r. o Ochronie Praw Człowieka i Podstawowych Wolności, sporządzona w Rzymie dnia 4 listopada 1950 r., zmieniona następnie Protokołami nr 3, 5 i 8 oraz uzupełniona Protokołem nr 2 - Dz. U. z 1993 r. Nr 61, poz. 284 ()" w:history="1">
        <w:r w:rsidRPr="004C507B">
          <w:rPr>
            <w:rStyle w:val="Hipercze"/>
            <w:iCs/>
            <w:color w:val="682140"/>
          </w:rPr>
          <w:t>Konwencji o Ochronie Praw Człowieka i Podstawowych Wolności</w:t>
        </w:r>
      </w:hyperlink>
      <w:r w:rsidRPr="004C507B">
        <w:rPr>
          <w:iCs/>
          <w:color w:val="222222"/>
        </w:rPr>
        <w:t> w zw. z art. 14 Konwencji o Ochronie Praw Człowieka i Podstawowych Wolności, polegające na arbitralnym naruszeniu moich osobistych praw majątkowych i prawa do poszanowania mienia, które podlegają równej dla wszystkich ochronie, na skutek nieproporcjonalnego naruszenia mojego prawa do zabezpieczenia społecznego, co stanowi przejaw nieuzasadnionej represji ekonomicznej.</w:t>
      </w:r>
    </w:p>
    <w:p w:rsidR="004C507B" w:rsidRPr="004C507B" w:rsidRDefault="004C507B" w:rsidP="004C507B">
      <w:pPr>
        <w:pStyle w:val="NormalnyWeb"/>
        <w:shd w:val="clear" w:color="auto" w:fill="FFFFFF"/>
        <w:rPr>
          <w:iCs/>
          <w:color w:val="222222"/>
        </w:rPr>
      </w:pPr>
      <w:r w:rsidRPr="004C507B">
        <w:rPr>
          <w:iCs/>
          <w:color w:val="222222"/>
        </w:rPr>
        <w:t>W oparciu o powyższe zarzuty wnosił o zmianę zaskarżonej decyzji i przyznanie świadczenia emerytalnego w dotychczasowej wysokości.</w:t>
      </w:r>
    </w:p>
    <w:p w:rsidR="004C507B" w:rsidRPr="004C507B" w:rsidRDefault="004C507B" w:rsidP="004C507B">
      <w:pPr>
        <w:pStyle w:val="NormalnyWeb"/>
        <w:shd w:val="clear" w:color="auto" w:fill="FFFFFF"/>
        <w:rPr>
          <w:iCs/>
          <w:color w:val="222222"/>
        </w:rPr>
      </w:pPr>
      <w:r w:rsidRPr="004C507B">
        <w:rPr>
          <w:rStyle w:val="Pogrubienie"/>
          <w:iCs/>
          <w:color w:val="222222"/>
        </w:rPr>
        <w:t>Dyrektor Zakładu Emerytalno-Rentowego Ministerstwa Spraw Wewnętrznych i Administracji w </w:t>
      </w:r>
      <w:r w:rsidRPr="004C507B">
        <w:rPr>
          <w:rStyle w:val="anon-block"/>
          <w:b/>
          <w:bCs/>
          <w:iCs/>
          <w:color w:val="222222"/>
        </w:rPr>
        <w:t>W.</w:t>
      </w:r>
      <w:r w:rsidRPr="004C507B">
        <w:rPr>
          <w:rStyle w:val="Pogrubienie"/>
          <w:iCs/>
          <w:color w:val="222222"/>
        </w:rPr>
        <w:t> wniósł o oddalenie odwołania.</w:t>
      </w:r>
      <w:r w:rsidRPr="004C507B">
        <w:rPr>
          <w:iCs/>
          <w:color w:val="222222"/>
        </w:rPr>
        <w:t> Uzasadniając swoje stanowisko organ rentowy wskazał, iż zaskarżona decyzja została wydana na podstawie </w:t>
      </w:r>
      <w:hyperlink r:id="rId16" w:tooltip="Ustawa z dnia 18 lutego 1994 r. o zaopatrzeniu emerytalnym funkcjonariuszy Policji, Urzędu Ochrony Państwa, Straży Granicznej, Państwowej Straży Pożarnej i Służby Więziennej oraz ich rodzin - Dz. U. z 1994 r. Nr 53, poz. 214 (art. 15 c)" w:history="1">
        <w:r w:rsidRPr="004C507B">
          <w:rPr>
            <w:rStyle w:val="Hipercze"/>
            <w:iCs/>
            <w:color w:val="682140"/>
          </w:rPr>
          <w:t>art. 15c</w:t>
        </w:r>
      </w:hyperlink>
      <w:r w:rsidRPr="004C507B">
        <w:rPr>
          <w:iCs/>
          <w:color w:val="222222"/>
        </w:rPr>
        <w:t> w związku z </w:t>
      </w:r>
      <w:hyperlink r:id="rId17" w:tooltip="Ustawa z dnia 18 lutego 1994 r. o zaopatrzeniu emerytalnym funkcjonariuszy Policji, Urzędu Ochrony Państwa, Straży Granicznej, Państwowej Straży Pożarnej i Służby Więziennej oraz ich rodzin - Dz. U. z 1994 r. Nr 53, poz. 214 (art. 32;art. 32 ust. 1;art. 32 ust. 1 pkt. 1)" w:history="1">
        <w:r w:rsidRPr="004C507B">
          <w:rPr>
            <w:rStyle w:val="Hipercze"/>
            <w:iCs/>
            <w:color w:val="682140"/>
          </w:rPr>
          <w:t xml:space="preserve">art. 32 ust. 1 </w:t>
        </w:r>
        <w:proofErr w:type="spellStart"/>
        <w:r w:rsidRPr="004C507B">
          <w:rPr>
            <w:rStyle w:val="Hipercze"/>
            <w:iCs/>
            <w:color w:val="682140"/>
          </w:rPr>
          <w:t>pkt</w:t>
        </w:r>
        <w:proofErr w:type="spellEnd"/>
        <w:r w:rsidRPr="004C507B">
          <w:rPr>
            <w:rStyle w:val="Hipercze"/>
            <w:iCs/>
            <w:color w:val="682140"/>
          </w:rPr>
          <w:t xml:space="preserve">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C507B">
        <w:rPr>
          <w:iCs/>
          <w:color w:val="222222"/>
        </w:rPr>
        <w:t> (</w:t>
      </w:r>
      <w:proofErr w:type="spellStart"/>
      <w:r w:rsidRPr="004C507B">
        <w:rPr>
          <w:iCs/>
          <w:color w:val="222222"/>
        </w:rPr>
        <w:t>Dz.U</w:t>
      </w:r>
      <w:proofErr w:type="spellEnd"/>
      <w:r w:rsidRPr="004C507B">
        <w:rPr>
          <w:iCs/>
          <w:color w:val="222222"/>
        </w:rPr>
        <w:t xml:space="preserve">. z 2016 r. poz. 708, z </w:t>
      </w:r>
      <w:proofErr w:type="spellStart"/>
      <w:r w:rsidRPr="004C507B">
        <w:rPr>
          <w:iCs/>
          <w:color w:val="222222"/>
        </w:rPr>
        <w:t>późn</w:t>
      </w:r>
      <w:proofErr w:type="spellEnd"/>
      <w:r w:rsidRPr="004C507B">
        <w:rPr>
          <w:iCs/>
          <w:color w:val="222222"/>
        </w:rPr>
        <w:t>. zm.) oraz otrzymanej z IPN informacji Nr </w:t>
      </w:r>
      <w:r w:rsidRPr="004C507B">
        <w:rPr>
          <w:rStyle w:val="anon-block"/>
          <w:iCs/>
          <w:color w:val="222222"/>
        </w:rPr>
        <w:t>(...)</w:t>
      </w:r>
      <w:r w:rsidRPr="004C507B">
        <w:rPr>
          <w:iCs/>
          <w:color w:val="222222"/>
        </w:rPr>
        <w:t>z dnia 20 marca 2017 r. o przebiegu służby na rzecz totalitarnego państwa, o której mowa w art. 13b ustawy o zaopatrzeniu emerytalnym funkcjonariuszy.</w:t>
      </w:r>
    </w:p>
    <w:p w:rsidR="004C507B" w:rsidRPr="004C507B" w:rsidRDefault="004C507B" w:rsidP="004C507B">
      <w:pPr>
        <w:pStyle w:val="NormalnyWeb"/>
        <w:shd w:val="clear" w:color="auto" w:fill="FFFFFF"/>
        <w:rPr>
          <w:iCs/>
          <w:color w:val="222222"/>
        </w:rPr>
      </w:pPr>
      <w:r w:rsidRPr="004C507B">
        <w:rPr>
          <w:iCs/>
          <w:color w:val="222222"/>
        </w:rPr>
        <w:t>Na rozprawie 15 października 2019 r. organ rentowy wniósł o zawieszenie postępowania w sprawie na podstawie </w:t>
      </w:r>
      <w:hyperlink r:id="rId18" w:tooltip="Ustawa z dnia 17 listopada 1964 r. - Kodeks postępowania cywilnego - Dz. U. z 1964 r. Nr 43, poz. 296 (art. 177;art. 177 § 1;art. 177 § 1 pkt. 3(1))" w:history="1">
        <w:r w:rsidRPr="004C507B">
          <w:rPr>
            <w:rStyle w:val="Hipercze"/>
            <w:iCs/>
            <w:color w:val="682140"/>
          </w:rPr>
          <w:t xml:space="preserve">art. 177 § 1 </w:t>
        </w:r>
        <w:proofErr w:type="spellStart"/>
        <w:r w:rsidRPr="004C507B">
          <w:rPr>
            <w:rStyle w:val="Hipercze"/>
            <w:iCs/>
            <w:color w:val="682140"/>
          </w:rPr>
          <w:t>pkt</w:t>
        </w:r>
        <w:proofErr w:type="spellEnd"/>
        <w:r w:rsidRPr="004C507B">
          <w:rPr>
            <w:rStyle w:val="Hipercze"/>
            <w:iCs/>
            <w:color w:val="682140"/>
          </w:rPr>
          <w:t xml:space="preserve"> 3</w:t>
        </w:r>
        <w:r w:rsidRPr="004C507B">
          <w:rPr>
            <w:rStyle w:val="Hipercze"/>
            <w:iCs/>
            <w:color w:val="682140"/>
            <w:vertAlign w:val="superscript"/>
          </w:rPr>
          <w:t> 1 </w:t>
        </w:r>
        <w:r w:rsidRPr="004C507B">
          <w:rPr>
            <w:rStyle w:val="Hipercze"/>
            <w:iCs/>
            <w:color w:val="682140"/>
          </w:rPr>
          <w:t>k.p.c.</w:t>
        </w:r>
      </w:hyperlink>
      <w:r w:rsidRPr="004C507B">
        <w:rPr>
          <w:iCs/>
          <w:color w:val="222222"/>
        </w:rPr>
        <w:t xml:space="preserve">, z uwagi na pytanie prawne Sądu Okręgowego w Warszawie z 24 stycznia 2018 r. w sprawie sygn. akt XIII 1 U 326/18 do Trybunału Konstytucyjnego. Sąd Okręgowy w Warszawie zwrócił się z pytaniem prawnym, czy art. 15c, art. 22a oraz art. 13 ust. 1 </w:t>
      </w:r>
      <w:proofErr w:type="spellStart"/>
      <w:r w:rsidRPr="004C507B">
        <w:rPr>
          <w:iCs/>
          <w:color w:val="222222"/>
        </w:rPr>
        <w:t>pkt</w:t>
      </w:r>
      <w:proofErr w:type="spellEnd"/>
      <w:r w:rsidRPr="004C507B">
        <w:rPr>
          <w:iCs/>
          <w:color w:val="222222"/>
        </w:rPr>
        <w:t xml:space="preserve"> l c w związku z art. 13b ustawy emerytalnej w brzmieniu nadanym art. 1 ustawy z dnia 16 grudnia 2016 r. o zmianie ustawy o zaopatrzeniu emerytalnym funkcjonariuszy w związku z art. 2 ustawy o zmianie są zgodne z art. 2, art. 30, art. 32 ust. 1 i 2 oraz art. 67 ust. 1 w związku z </w:t>
      </w:r>
      <w:hyperlink r:id="rId19" w:tooltip="Konstytucja Rzeczypospolitej Polskiej z dnia 2 kwietnia 1997 r. - Dz. U. z 1997 r. Nr 78, poz. 483 (art. 31;art. 31 ust. 3)" w:history="1">
        <w:r w:rsidRPr="004C507B">
          <w:rPr>
            <w:rStyle w:val="Hipercze"/>
            <w:iCs/>
            <w:color w:val="682140"/>
          </w:rPr>
          <w:t>art. 31 ust. 3 Konstytucji RP</w:t>
        </w:r>
      </w:hyperlink>
      <w:r w:rsidRPr="004C507B">
        <w:rPr>
          <w:iCs/>
          <w:color w:val="222222"/>
        </w:rPr>
        <w:t> z uwagi na ukształtowanie regulacji ustawowej w sposób ograniczający wysokość emerytury i renty policyjnej, mimo odpowiedniego okresu służby, w zakresie w jakim dokonano tą regulacją naruszenia zasady ochrony praw nabytych, zaufania obywatela do państwa prawa i stanowionego prawa, niedziałania prawa wstecz, powodującego nierówne traktowanie części funkcjonariuszy w porównaniu z tymi, którzy rozpoczęli służbę pierwszy raz po 11 września 1989 r., skutkując ich dyskryminacją, oraz czy art. 1 i 2 ustawy o zmianie są zgodne z </w:t>
      </w:r>
      <w:hyperlink r:id="rId20" w:tooltip="Konstytucja Rzeczypospolitej Polskiej z dnia 2 kwietnia 1997 r. - Dz. U. z 1997 r. Nr 78, poz. 483 (art. 2;art. 7;art. 95;art. 95 ust. 1;art. 96;art. 96 ust. 1;art. 104;art. 106;art. 109;art. 109 ust. 1;art. 119;art. 120;art. 61;art. 61 ust. 1;art. 61 ust. 2)" w:history="1">
        <w:r w:rsidRPr="004C507B">
          <w:rPr>
            <w:rStyle w:val="Hipercze"/>
            <w:iCs/>
            <w:color w:val="682140"/>
          </w:rPr>
          <w:t>art. 2, art. 7, art. 95 ust. 1, art. 96 ust. 1, art. 104, art. 106, art. 109 ust. 1, art. 119, art. 120 oraz art. 61 ust. 1 i 2 Konstytucji RP</w:t>
        </w:r>
      </w:hyperlink>
      <w:r w:rsidRPr="004C507B">
        <w:rPr>
          <w:iCs/>
          <w:color w:val="222222"/>
        </w:rPr>
        <w:t> (aktualnie postępowanie przed Trybunałem Konstytucyjnym toczy się pod sygn. akt P 4/18).</w:t>
      </w:r>
    </w:p>
    <w:p w:rsidR="004C507B" w:rsidRPr="004C507B" w:rsidRDefault="004C507B" w:rsidP="004C507B">
      <w:pPr>
        <w:pStyle w:val="NormalnyWeb"/>
        <w:shd w:val="clear" w:color="auto" w:fill="FFFFFF"/>
        <w:rPr>
          <w:iCs/>
          <w:color w:val="222222"/>
        </w:rPr>
      </w:pPr>
      <w:r w:rsidRPr="004C507B">
        <w:rPr>
          <w:iCs/>
          <w:color w:val="222222"/>
        </w:rPr>
        <w:t>Odwołujący sprzeciwił się wnioskowi o zawieszenie postępowania. Sąd nie uwzględnił wniosku organu rentowego w tym zakresie, uznając prawo odwołującego do rozpoznania sprawy w rozsądnym terminie.</w:t>
      </w:r>
    </w:p>
    <w:p w:rsidR="004C507B" w:rsidRPr="004C507B" w:rsidRDefault="004C507B" w:rsidP="004C507B">
      <w:pPr>
        <w:pStyle w:val="NormalnyWeb"/>
        <w:shd w:val="clear" w:color="auto" w:fill="FFFFFF"/>
        <w:rPr>
          <w:iCs/>
          <w:color w:val="222222"/>
        </w:rPr>
      </w:pPr>
      <w:r w:rsidRPr="004C507B">
        <w:rPr>
          <w:rStyle w:val="Pogrubienie"/>
          <w:iCs/>
          <w:color w:val="222222"/>
        </w:rPr>
        <w:t>Sąd ustalił, co następuje:</w:t>
      </w:r>
    </w:p>
    <w:p w:rsidR="004C507B" w:rsidRPr="004C507B" w:rsidRDefault="004C507B" w:rsidP="004C507B">
      <w:pPr>
        <w:pStyle w:val="NormalnyWeb"/>
        <w:shd w:val="clear" w:color="auto" w:fill="FFFFFF"/>
        <w:rPr>
          <w:iCs/>
          <w:color w:val="222222"/>
        </w:rPr>
      </w:pPr>
      <w:r w:rsidRPr="004C507B">
        <w:rPr>
          <w:rStyle w:val="anon-block"/>
          <w:iCs/>
          <w:color w:val="222222"/>
        </w:rPr>
        <w:t>H. B.</w:t>
      </w:r>
      <w:r w:rsidRPr="004C507B">
        <w:rPr>
          <w:iCs/>
          <w:color w:val="222222"/>
        </w:rPr>
        <w:t>, </w:t>
      </w:r>
      <w:r w:rsidRPr="004C507B">
        <w:rPr>
          <w:rStyle w:val="anon-block"/>
          <w:iCs/>
          <w:color w:val="222222"/>
        </w:rPr>
        <w:t>urodzony (...)</w:t>
      </w:r>
      <w:r w:rsidRPr="004C507B">
        <w:rPr>
          <w:iCs/>
          <w:color w:val="222222"/>
        </w:rPr>
        <w:t>, podjął pracę w </w:t>
      </w:r>
      <w:r w:rsidRPr="004C507B">
        <w:rPr>
          <w:rStyle w:val="anon-block"/>
          <w:iCs/>
          <w:color w:val="222222"/>
        </w:rPr>
        <w:t>(...)</w:t>
      </w:r>
      <w:r w:rsidRPr="004C507B">
        <w:rPr>
          <w:iCs/>
          <w:color w:val="222222"/>
        </w:rPr>
        <w:t>w </w:t>
      </w:r>
      <w:r w:rsidRPr="004C507B">
        <w:rPr>
          <w:rStyle w:val="anon-block"/>
          <w:iCs/>
          <w:color w:val="222222"/>
        </w:rPr>
        <w:t>S.</w:t>
      </w:r>
      <w:r w:rsidRPr="004C507B">
        <w:rPr>
          <w:iCs/>
          <w:color w:val="222222"/>
        </w:rPr>
        <w:t> 10.07.1967 r. Był tam zatrudniony na podstawie umowy o pracę do 15.07.1973 r. W tym czasie odbywał zasadniczą służbę wojskową od 22.10.1968 r. do 15.10.1970 r. Następnie pracował w Urzędzie </w:t>
      </w:r>
      <w:r w:rsidRPr="004C507B">
        <w:rPr>
          <w:rStyle w:val="anon-block"/>
          <w:iCs/>
          <w:color w:val="222222"/>
        </w:rPr>
        <w:t>(...)</w:t>
      </w:r>
      <w:r w:rsidRPr="004C507B">
        <w:rPr>
          <w:iCs/>
          <w:color w:val="222222"/>
        </w:rPr>
        <w:t> w </w:t>
      </w:r>
      <w:r w:rsidRPr="004C507B">
        <w:rPr>
          <w:rStyle w:val="anon-block"/>
          <w:iCs/>
          <w:color w:val="222222"/>
        </w:rPr>
        <w:t>G.</w:t>
      </w:r>
      <w:r w:rsidRPr="004C507B">
        <w:rPr>
          <w:iCs/>
          <w:color w:val="222222"/>
        </w:rPr>
        <w:t> (25.07.1973 r.- 31.08.1981 r.) i w Urzędzie </w:t>
      </w:r>
      <w:r w:rsidRPr="004C507B">
        <w:rPr>
          <w:rStyle w:val="anon-block"/>
          <w:iCs/>
          <w:color w:val="222222"/>
        </w:rPr>
        <w:t>(...)</w:t>
      </w:r>
      <w:r w:rsidRPr="004C507B">
        <w:rPr>
          <w:iCs/>
          <w:color w:val="222222"/>
        </w:rPr>
        <w:t>w </w:t>
      </w:r>
      <w:r w:rsidRPr="004C507B">
        <w:rPr>
          <w:rStyle w:val="anon-block"/>
          <w:iCs/>
          <w:color w:val="222222"/>
        </w:rPr>
        <w:t>S.</w:t>
      </w:r>
      <w:r w:rsidRPr="004C507B">
        <w:rPr>
          <w:iCs/>
          <w:color w:val="222222"/>
        </w:rPr>
        <w:t> (1.09.1981 r.- 31.08.1983 r.), na stanowisku sekretarza.</w:t>
      </w:r>
    </w:p>
    <w:p w:rsidR="004C507B" w:rsidRPr="004C507B" w:rsidRDefault="004C507B" w:rsidP="004C507B">
      <w:pPr>
        <w:pStyle w:val="NormalnyWeb"/>
        <w:shd w:val="clear" w:color="auto" w:fill="FFFFFF"/>
        <w:rPr>
          <w:iCs/>
          <w:color w:val="222222"/>
        </w:rPr>
      </w:pPr>
      <w:r w:rsidRPr="004C507B">
        <w:rPr>
          <w:iCs/>
          <w:color w:val="222222"/>
        </w:rPr>
        <w:t>Do służby w organach MSW został przyjęty 1.09.1983 r., po przeprowadzeniu postępowania sprawdzającego. Pracował na stanowisku inspektora </w:t>
      </w:r>
      <w:r w:rsidRPr="004C507B">
        <w:rPr>
          <w:rStyle w:val="anon-block"/>
          <w:iCs/>
          <w:color w:val="222222"/>
        </w:rPr>
        <w:t>(...)</w:t>
      </w:r>
      <w:r w:rsidRPr="004C507B">
        <w:rPr>
          <w:iCs/>
          <w:color w:val="222222"/>
        </w:rPr>
        <w:t>w </w:t>
      </w:r>
      <w:r w:rsidRPr="004C507B">
        <w:rPr>
          <w:rStyle w:val="anon-block"/>
          <w:iCs/>
          <w:color w:val="222222"/>
        </w:rPr>
        <w:t>S.</w:t>
      </w:r>
      <w:r w:rsidRPr="004C507B">
        <w:rPr>
          <w:iCs/>
          <w:color w:val="222222"/>
        </w:rPr>
        <w:t>. Odbył przeszkolenie zawodowe w </w:t>
      </w:r>
      <w:r w:rsidRPr="004C507B">
        <w:rPr>
          <w:rStyle w:val="anon-block"/>
          <w:iCs/>
          <w:color w:val="222222"/>
        </w:rPr>
        <w:t>Studium (...)</w:t>
      </w:r>
      <w:r w:rsidRPr="004C507B">
        <w:rPr>
          <w:iCs/>
          <w:color w:val="222222"/>
        </w:rPr>
        <w:t> </w:t>
      </w:r>
      <w:r w:rsidRPr="004C507B">
        <w:rPr>
          <w:rStyle w:val="anon-block"/>
          <w:iCs/>
          <w:color w:val="222222"/>
        </w:rPr>
        <w:t>(...)</w:t>
      </w:r>
      <w:r w:rsidRPr="004C507B">
        <w:rPr>
          <w:iCs/>
          <w:color w:val="222222"/>
        </w:rPr>
        <w:t>w </w:t>
      </w:r>
      <w:r w:rsidRPr="004C507B">
        <w:rPr>
          <w:rStyle w:val="anon-block"/>
          <w:iCs/>
          <w:color w:val="222222"/>
        </w:rPr>
        <w:t>W.</w:t>
      </w:r>
      <w:r w:rsidRPr="004C507B">
        <w:rPr>
          <w:iCs/>
          <w:color w:val="222222"/>
        </w:rPr>
        <w:t>, które ukończył w 1985 r. Od 1.09.1986 r. mianowany </w:t>
      </w:r>
      <w:r w:rsidRPr="004C507B">
        <w:rPr>
          <w:rStyle w:val="anon-block"/>
          <w:iCs/>
          <w:color w:val="222222"/>
        </w:rPr>
        <w:t>(...)</w:t>
      </w:r>
      <w:r w:rsidRPr="004C507B">
        <w:rPr>
          <w:iCs/>
          <w:color w:val="222222"/>
        </w:rPr>
        <w:t>, w związku z upływem okresu służby przygotowawczej. Od 1.12.1986 r. mianowany na stanowisko starszego inspektora. Z zestawienia Zakładu Emerytalno-Rentowego MSW wynika, że następnie </w:t>
      </w:r>
      <w:r w:rsidRPr="004C507B">
        <w:rPr>
          <w:rStyle w:val="anon-block"/>
          <w:iCs/>
          <w:color w:val="222222"/>
        </w:rPr>
        <w:t>H. B.</w:t>
      </w:r>
      <w:r w:rsidRPr="004C507B">
        <w:rPr>
          <w:iCs/>
          <w:color w:val="222222"/>
        </w:rPr>
        <w:t> pełnił służbę w Policji (MO) od 1.02.1990 r. do 29.06.1997 r. Wskazany w zestawieniu łączny okres składkowy przed służbą w policji, wliczając zasadniczą służbę wojskową wyniósł 16 lat 1 miesiąc i 23 dni.</w:t>
      </w:r>
    </w:p>
    <w:p w:rsidR="004C507B" w:rsidRPr="004C507B" w:rsidRDefault="004C507B" w:rsidP="004C507B">
      <w:pPr>
        <w:pStyle w:val="NormalnyWeb"/>
        <w:shd w:val="clear" w:color="auto" w:fill="FFFFFF"/>
        <w:rPr>
          <w:iCs/>
          <w:color w:val="222222"/>
        </w:rPr>
      </w:pPr>
      <w:r w:rsidRPr="004C507B">
        <w:rPr>
          <w:iCs/>
          <w:color w:val="222222"/>
        </w:rPr>
        <w:t>Decyzją z 26.06.1997 r. Zakład Emerytalno-Rentowy Ministerstwa Spraw Wewnętrznych ustalił </w:t>
      </w:r>
      <w:r w:rsidRPr="004C507B">
        <w:rPr>
          <w:rStyle w:val="anon-block"/>
          <w:iCs/>
          <w:color w:val="222222"/>
        </w:rPr>
        <w:t>H. B.</w:t>
      </w:r>
      <w:r w:rsidRPr="004C507B">
        <w:rPr>
          <w:iCs/>
          <w:color w:val="222222"/>
        </w:rPr>
        <w:t> prawo do emerytury policyjnej od daty zwolnienia, tj. 29.06.1997 r.</w:t>
      </w:r>
    </w:p>
    <w:p w:rsidR="004C507B" w:rsidRPr="004C507B" w:rsidRDefault="004C507B" w:rsidP="004C507B">
      <w:pPr>
        <w:pStyle w:val="NormalnyWeb"/>
        <w:shd w:val="clear" w:color="auto" w:fill="FFFFFF"/>
        <w:rPr>
          <w:iCs/>
          <w:color w:val="222222"/>
        </w:rPr>
      </w:pPr>
      <w:r w:rsidRPr="004C507B">
        <w:rPr>
          <w:iCs/>
          <w:color w:val="222222"/>
        </w:rPr>
        <w:t>Decyzją z 26.06.1997 r. Zakład Emerytalno-Rentowy Ministerstwa Spraw Wewnętrznych ustalił </w:t>
      </w:r>
      <w:r w:rsidRPr="004C507B">
        <w:rPr>
          <w:rStyle w:val="anon-block"/>
          <w:iCs/>
          <w:color w:val="222222"/>
        </w:rPr>
        <w:t>H. B.</w:t>
      </w:r>
      <w:r w:rsidRPr="004C507B">
        <w:rPr>
          <w:iCs/>
          <w:color w:val="222222"/>
        </w:rPr>
        <w:t> prawo do policyjnej renty inwalidzkiej od daty zwolnienia, tj. 29.06.1997 r. z tytułu zaliczenia do drugiej grupy inwalidów.</w:t>
      </w:r>
    </w:p>
    <w:p w:rsidR="004C507B" w:rsidRPr="004C507B" w:rsidRDefault="004C507B" w:rsidP="004C507B">
      <w:pPr>
        <w:pStyle w:val="NormalnyWeb"/>
        <w:shd w:val="clear" w:color="auto" w:fill="FFFFFF"/>
        <w:rPr>
          <w:iCs/>
          <w:color w:val="222222"/>
        </w:rPr>
      </w:pPr>
      <w:r w:rsidRPr="004C507B">
        <w:rPr>
          <w:iCs/>
          <w:color w:val="222222"/>
        </w:rPr>
        <w:t>Instytut Pamięci Narodowej – Komisja Ścigania Zbrodni przeciwko Narodowi Polskiemu Oddziałowe Archiwum IPN w </w:t>
      </w:r>
      <w:r w:rsidRPr="004C507B">
        <w:rPr>
          <w:rStyle w:val="anon-block"/>
          <w:iCs/>
          <w:color w:val="222222"/>
        </w:rPr>
        <w:t>B.</w:t>
      </w:r>
      <w:r w:rsidRPr="004C507B">
        <w:rPr>
          <w:iCs/>
          <w:color w:val="222222"/>
        </w:rPr>
        <w:t> na podstawie zapisów znajdujących się w aktach osobowych, sporządził informację o przebiegu służby i poinformował, że </w:t>
      </w:r>
      <w:r w:rsidRPr="004C507B">
        <w:rPr>
          <w:rStyle w:val="anon-block"/>
          <w:iCs/>
          <w:color w:val="222222"/>
        </w:rPr>
        <w:t>H. B.</w:t>
      </w:r>
      <w:r w:rsidRPr="004C507B">
        <w:rPr>
          <w:iCs/>
          <w:color w:val="222222"/>
        </w:rPr>
        <w:t> w okresie od 1 września 1983 r. do 31 stycznia 1990 r. pełnił służbę na rzecz totalitarnego państwa w myśl art. 13b ustawy o zaopatrzeniu emerytalnym funkcjonariuszy.</w:t>
      </w:r>
    </w:p>
    <w:p w:rsidR="004C507B" w:rsidRPr="004C507B" w:rsidRDefault="004C507B" w:rsidP="004C507B">
      <w:pPr>
        <w:pStyle w:val="NormalnyWeb"/>
        <w:shd w:val="clear" w:color="auto" w:fill="FFFFFF"/>
        <w:rPr>
          <w:iCs/>
          <w:color w:val="222222"/>
        </w:rPr>
      </w:pPr>
      <w:r w:rsidRPr="004C507B">
        <w:rPr>
          <w:rStyle w:val="anon-block"/>
          <w:iCs/>
          <w:color w:val="222222"/>
        </w:rPr>
        <w:t>H. B.</w:t>
      </w:r>
      <w:r w:rsidRPr="004C507B">
        <w:rPr>
          <w:iCs/>
          <w:color w:val="222222"/>
        </w:rPr>
        <w:t> nie kwestionował sporządzonej przez IPN informacji i potwierdził, że pełnił służbę zgodnie z zapisem zawartym w informacji IPN. Odwołujący się nie kwestionował też zawartego w zaskarżonych decyzjach sposobu wyliczenia wysokości emerytury w oparciu o zakwestionowane przepisy.</w:t>
      </w:r>
    </w:p>
    <w:p w:rsidR="004C507B" w:rsidRPr="004C507B" w:rsidRDefault="004C507B" w:rsidP="004C507B">
      <w:pPr>
        <w:pStyle w:val="NormalnyWeb"/>
        <w:shd w:val="clear" w:color="auto" w:fill="FFFFFF"/>
        <w:rPr>
          <w:iCs/>
          <w:color w:val="222222"/>
        </w:rPr>
      </w:pPr>
      <w:r w:rsidRPr="004C507B">
        <w:rPr>
          <w:iCs/>
          <w:color w:val="222222"/>
        </w:rPr>
        <w:t>Zaskarżoną decyzją z 27 czerwca 2017 r. o ponownym ustaleniu wysokości emerytury, Dyrektor Zakładu Emerytalno-Rentowego Ministerstwa Spraw Wewnętrznych ponownie ustalił wysokość emerytury </w:t>
      </w:r>
      <w:r w:rsidRPr="004C507B">
        <w:rPr>
          <w:rStyle w:val="anon-block"/>
          <w:iCs/>
          <w:color w:val="222222"/>
        </w:rPr>
        <w:t>H. B.</w:t>
      </w:r>
      <w:r w:rsidRPr="004C507B">
        <w:rPr>
          <w:iCs/>
          <w:color w:val="222222"/>
        </w:rPr>
        <w:t> od 1 października 2017 r. W decyzji wskazano, że podstawę wymiaru świadczenia stanowi kwota </w:t>
      </w:r>
      <w:r w:rsidRPr="004C507B">
        <w:rPr>
          <w:rStyle w:val="anon-block"/>
          <w:iCs/>
          <w:color w:val="222222"/>
        </w:rPr>
        <w:t>(...)</w:t>
      </w:r>
      <w:r w:rsidRPr="004C507B">
        <w:rPr>
          <w:iCs/>
          <w:color w:val="222222"/>
        </w:rPr>
        <w:t>zł. Emerytura wynosi 46,48% podstawy wymiaru, a jej łączna wysokość wynosi </w:t>
      </w:r>
      <w:r w:rsidRPr="004C507B">
        <w:rPr>
          <w:rStyle w:val="anon-block"/>
          <w:iCs/>
          <w:color w:val="222222"/>
        </w:rPr>
        <w:t>(...)</w:t>
      </w:r>
      <w:r w:rsidRPr="004C507B">
        <w:rPr>
          <w:iCs/>
          <w:color w:val="222222"/>
        </w:rPr>
        <w:t>zł. Jednocześnie ogranicza się jej wysokość do </w:t>
      </w:r>
      <w:r w:rsidRPr="004C507B">
        <w:rPr>
          <w:rStyle w:val="anon-block"/>
          <w:iCs/>
          <w:color w:val="222222"/>
        </w:rPr>
        <w:t>(...)</w:t>
      </w:r>
      <w:r w:rsidRPr="004C507B">
        <w:rPr>
          <w:iCs/>
          <w:color w:val="222222"/>
        </w:rPr>
        <w:t>zł., to jest do przeciętnej emerytury ogłoszonej przez Prezesa ZUS. Tak obliczona emerytura po potrąceniu składki na ubezpieczenie zdrowotne w wysokości </w:t>
      </w:r>
      <w:r w:rsidRPr="004C507B">
        <w:rPr>
          <w:rStyle w:val="anon-block"/>
          <w:iCs/>
          <w:color w:val="222222"/>
        </w:rPr>
        <w:t>(...)</w:t>
      </w:r>
      <w:r w:rsidRPr="004C507B">
        <w:rPr>
          <w:iCs/>
          <w:color w:val="222222"/>
        </w:rPr>
        <w:t>zł i zaliczki na podatek dochodowy w kwocie </w:t>
      </w:r>
      <w:r w:rsidRPr="004C507B">
        <w:rPr>
          <w:rStyle w:val="anon-block"/>
          <w:iCs/>
          <w:color w:val="222222"/>
        </w:rPr>
        <w:t>(...)</w:t>
      </w:r>
      <w:r w:rsidRPr="004C507B">
        <w:rPr>
          <w:iCs/>
          <w:color w:val="222222"/>
        </w:rPr>
        <w:t>zł wynosi </w:t>
      </w:r>
      <w:r w:rsidRPr="004C507B">
        <w:rPr>
          <w:rStyle w:val="anon-block"/>
          <w:iCs/>
          <w:color w:val="222222"/>
        </w:rPr>
        <w:t>(...)</w:t>
      </w:r>
      <w:r w:rsidRPr="004C507B">
        <w:rPr>
          <w:iCs/>
          <w:color w:val="222222"/>
        </w:rPr>
        <w:t>złotych.</w:t>
      </w:r>
    </w:p>
    <w:p w:rsidR="004C507B" w:rsidRPr="004C507B" w:rsidRDefault="004C507B" w:rsidP="004C507B">
      <w:pPr>
        <w:pStyle w:val="NormalnyWeb"/>
        <w:shd w:val="clear" w:color="auto" w:fill="FFFFFF"/>
        <w:rPr>
          <w:iCs/>
          <w:color w:val="222222"/>
        </w:rPr>
      </w:pPr>
      <w:r w:rsidRPr="004C507B">
        <w:rPr>
          <w:iCs/>
          <w:color w:val="222222"/>
        </w:rPr>
        <w:t>W decyzji powołano się na:</w:t>
      </w:r>
    </w:p>
    <w:p w:rsidR="004C507B" w:rsidRPr="004C507B" w:rsidRDefault="004C507B" w:rsidP="004C507B">
      <w:pPr>
        <w:pStyle w:val="NormalnyWeb"/>
        <w:shd w:val="clear" w:color="auto" w:fill="FFFFFF"/>
        <w:rPr>
          <w:iCs/>
          <w:color w:val="222222"/>
        </w:rPr>
      </w:pPr>
      <w:r w:rsidRPr="004C507B">
        <w:rPr>
          <w:iCs/>
          <w:color w:val="222222"/>
        </w:rPr>
        <w:t>- </w:t>
      </w:r>
      <w:hyperlink r:id="rId21" w:tooltip="Ustawa z dnia 18 lutego 1994 r. o zaopatrzeniu emerytalnym funkcjonariuszy Policji, Urzędu Ochrony Państwa, Straży Granicznej, Państwowej Straży Pożarnej i Służby Więziennej oraz ich rodzin - Dz. U. z 1994 r. Nr 53, poz. 214 (art. 15 c)" w:history="1">
        <w:r w:rsidRPr="004C507B">
          <w:rPr>
            <w:rStyle w:val="Hipercze"/>
            <w:iCs/>
            <w:color w:val="682140"/>
          </w:rPr>
          <w:t>art. 15c</w:t>
        </w:r>
      </w:hyperlink>
      <w:r w:rsidRPr="004C507B">
        <w:rPr>
          <w:iCs/>
          <w:color w:val="222222"/>
        </w:rPr>
        <w:t> w związku z </w:t>
      </w:r>
      <w:hyperlink r:id="rId22" w:tooltip="Ustawa z dnia 18 lutego 1994 r. o zaopatrzeniu emerytalnym funkcjonariuszy Policji, Urzędu Ochrony Państwa, Straży Granicznej, Państwowej Straży Pożarnej i Służby Więziennej oraz ich rodzin - Dz. U. z 1994 r. Nr 53, poz. 214 (art. 32;art. 32 ust. 1;art. 32 ust. 1 pkt. 1)" w:history="1">
        <w:r w:rsidRPr="004C507B">
          <w:rPr>
            <w:rStyle w:val="Hipercze"/>
            <w:iCs/>
            <w:color w:val="682140"/>
          </w:rPr>
          <w:t xml:space="preserve">art. 32 ust. 1 </w:t>
        </w:r>
        <w:proofErr w:type="spellStart"/>
        <w:r w:rsidRPr="004C507B">
          <w:rPr>
            <w:rStyle w:val="Hipercze"/>
            <w:iCs/>
            <w:color w:val="682140"/>
          </w:rPr>
          <w:t>pkt</w:t>
        </w:r>
        <w:proofErr w:type="spellEnd"/>
        <w:r w:rsidRPr="004C507B">
          <w:rPr>
            <w:rStyle w:val="Hipercze"/>
            <w:iCs/>
            <w:color w:val="682140"/>
          </w:rPr>
          <w:t xml:space="preserve">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C507B">
        <w:rPr>
          <w:iCs/>
          <w:color w:val="222222"/>
        </w:rPr>
        <w:t> (</w:t>
      </w:r>
      <w:proofErr w:type="spellStart"/>
      <w:r w:rsidRPr="004C507B">
        <w:rPr>
          <w:iCs/>
          <w:color w:val="222222"/>
        </w:rPr>
        <w:t>Dz.U</w:t>
      </w:r>
      <w:proofErr w:type="spellEnd"/>
      <w:r w:rsidRPr="004C507B">
        <w:rPr>
          <w:iCs/>
          <w:color w:val="222222"/>
        </w:rPr>
        <w:t xml:space="preserve">. z 2016 r. poz. 708, z </w:t>
      </w:r>
      <w:proofErr w:type="spellStart"/>
      <w:r w:rsidRPr="004C507B">
        <w:rPr>
          <w:iCs/>
          <w:color w:val="222222"/>
        </w:rPr>
        <w:t>późn</w:t>
      </w:r>
      <w:proofErr w:type="spellEnd"/>
      <w:r w:rsidRPr="004C507B">
        <w:rPr>
          <w:iCs/>
          <w:color w:val="222222"/>
        </w:rPr>
        <w:t>. zm. dalej jako ustawa o zaopatrzeniu emerytalnym funkcjonariuszy, Ustawa 2016);</w:t>
      </w:r>
    </w:p>
    <w:p w:rsidR="004C507B" w:rsidRPr="004C507B" w:rsidRDefault="004C507B" w:rsidP="004C507B">
      <w:pPr>
        <w:pStyle w:val="NormalnyWeb"/>
        <w:shd w:val="clear" w:color="auto" w:fill="FFFFFF"/>
        <w:rPr>
          <w:iCs/>
          <w:color w:val="222222"/>
        </w:rPr>
      </w:pPr>
      <w:r w:rsidRPr="004C507B">
        <w:rPr>
          <w:iCs/>
          <w:color w:val="222222"/>
        </w:rPr>
        <w:t>- otrzymaną z IPN informację Nr </w:t>
      </w:r>
      <w:r w:rsidRPr="004C507B">
        <w:rPr>
          <w:rStyle w:val="anon-block"/>
          <w:iCs/>
          <w:color w:val="222222"/>
        </w:rPr>
        <w:t>(...)</w:t>
      </w:r>
      <w:r w:rsidRPr="004C507B">
        <w:rPr>
          <w:iCs/>
          <w:color w:val="222222"/>
        </w:rPr>
        <w:t>z dnia 20 marca 2017 r.</w:t>
      </w:r>
    </w:p>
    <w:p w:rsidR="004C507B" w:rsidRPr="004C507B" w:rsidRDefault="004C507B" w:rsidP="004C507B">
      <w:pPr>
        <w:pStyle w:val="NormalnyWeb"/>
        <w:shd w:val="clear" w:color="auto" w:fill="FFFFFF"/>
        <w:rPr>
          <w:iCs/>
          <w:color w:val="222222"/>
        </w:rPr>
      </w:pPr>
      <w:r w:rsidRPr="004C507B">
        <w:rPr>
          <w:rStyle w:val="Pogrubienie"/>
          <w:iCs/>
          <w:color w:val="222222"/>
        </w:rPr>
        <w:t>Sąd zważył, co następuje:</w:t>
      </w:r>
    </w:p>
    <w:p w:rsidR="004C507B" w:rsidRPr="004C507B" w:rsidRDefault="004C507B" w:rsidP="004C507B">
      <w:pPr>
        <w:pStyle w:val="NormalnyWeb"/>
        <w:shd w:val="clear" w:color="auto" w:fill="FFFFFF"/>
        <w:rPr>
          <w:iCs/>
          <w:color w:val="222222"/>
        </w:rPr>
      </w:pPr>
      <w:r w:rsidRPr="004C507B">
        <w:rPr>
          <w:iCs/>
          <w:color w:val="222222"/>
        </w:rPr>
        <w:t>Na wstępie należy wskazać, że 1 stycznia 2017 r. weszła w życie ustawa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4C507B">
        <w:rPr>
          <w:iCs/>
          <w:color w:val="222222"/>
        </w:rPr>
        <w:t>Dz.U</w:t>
      </w:r>
      <w:proofErr w:type="spellEnd"/>
      <w:r w:rsidRPr="004C507B">
        <w:rPr>
          <w:iCs/>
          <w:color w:val="222222"/>
        </w:rPr>
        <w:t xml:space="preserve">. z 2016 r. poz. 2270, dalej jako ustawa o zaopatrzeniu emerytalnym funkcjonariuszy, Ustawa 2016), na mocy której wprowadzono art. 13b ustalający katalog cywilnych i wojskowych instytucji i formacji, w których służba od dnia 22 lipca 1944 r. do dnia 31 lipca 1990 r. jest uznawana za służbę na rzecz totalitarnego państwa. Ustawa zmieniająca wprowadziła także zasady ustalania wysokości policyjnej emerytury i renty inwalidzkiej nakazując stosowanie art. 15c i 22a ustawy. Przepisy te stanowią, iż w przypadku osoby, która pełniła służbę na rzecz totalitarnego państwa, o której mowa w art. 13b, i która pozostawała w służbie przed dniem 2.01.1999 r., emerytura wynosi 0% podstawy wymiaru – za każdy rok służby na rzecz totalitarnego państwa, o której mowa w art.13b i 2,6% podstawy wymiaru – za każdy rok służby lub okresów równorzędnych ze służbą, o których mowa w art.13 ust.1 </w:t>
      </w:r>
      <w:proofErr w:type="spellStart"/>
      <w:r w:rsidRPr="004C507B">
        <w:rPr>
          <w:iCs/>
          <w:color w:val="222222"/>
        </w:rPr>
        <w:t>pkt</w:t>
      </w:r>
      <w:proofErr w:type="spellEnd"/>
      <w:r w:rsidRPr="004C507B">
        <w:rPr>
          <w:iCs/>
          <w:color w:val="222222"/>
        </w:rPr>
        <w:t xml:space="preserve"> 1, 1a oraz 2-4. Wysokość emerytury ustalonej zgodnie z tymi przepisami nie może być wyższa niż miesięczna kwota przeciętnej emerytury wypłacanej przez Zakład Ubezpieczeń Społecznych z Funduszu Ubezpieczeń Społecznych, ogłoszonej przez Prezesa Zakładu Ubezpieczeń Społecznych (art. 15c).</w:t>
      </w:r>
    </w:p>
    <w:p w:rsidR="004C507B" w:rsidRPr="004C507B" w:rsidRDefault="004C507B" w:rsidP="004C507B">
      <w:pPr>
        <w:pStyle w:val="NormalnyWeb"/>
        <w:shd w:val="clear" w:color="auto" w:fill="FFFFFF"/>
        <w:rPr>
          <w:iCs/>
          <w:color w:val="222222"/>
        </w:rPr>
      </w:pPr>
      <w:r w:rsidRPr="004C507B">
        <w:rPr>
          <w:iCs/>
          <w:color w:val="222222"/>
        </w:rPr>
        <w:t>Natomiast rentę inwalidzką ustaloną zgodnie z art. 22 zmniejsza się o 10% podstawy wymiaru za każdy rok służby na rzecz totalitarnego państwa, o której mowa w art. 13b (art. 22a). Ustawodawca zobowiązał też organ rentowy do wszczynania z urzędu postępowania w przedmiocie ponownego ustalenia prawa do świadczeń i wysokości świadczeń stosownie do wyżej wymienionych przepisów (art. 2 ).</w:t>
      </w:r>
    </w:p>
    <w:p w:rsidR="004C507B" w:rsidRPr="004C507B" w:rsidRDefault="004C507B" w:rsidP="004C507B">
      <w:pPr>
        <w:pStyle w:val="NormalnyWeb"/>
        <w:shd w:val="clear" w:color="auto" w:fill="FFFFFF"/>
        <w:rPr>
          <w:iCs/>
          <w:color w:val="222222"/>
        </w:rPr>
      </w:pPr>
      <w:r w:rsidRPr="004C507B">
        <w:rPr>
          <w:rStyle w:val="Pogrubienie"/>
          <w:iCs/>
          <w:color w:val="222222"/>
        </w:rPr>
        <w:t>Analizy prawne sądu</w:t>
      </w:r>
      <w:r w:rsidRPr="004C507B">
        <w:rPr>
          <w:iCs/>
          <w:color w:val="222222"/>
        </w:rPr>
        <w:t> w znacznej części opierają się na tezach i ich uzasadnieniu zawartych w uzasadnieniu wyroku Sądu Okręgowego w Częstochowie z 31 maja 2019 r. w sprawie sygn. IV U 241/19 (</w:t>
      </w:r>
      <w:proofErr w:type="spellStart"/>
      <w:r w:rsidRPr="004C507B">
        <w:rPr>
          <w:iCs/>
          <w:color w:val="222222"/>
        </w:rPr>
        <w:t>publ</w:t>
      </w:r>
      <w:proofErr w:type="spellEnd"/>
      <w:r w:rsidRPr="004C507B">
        <w:rPr>
          <w:iCs/>
          <w:color w:val="222222"/>
        </w:rPr>
        <w:t>. LEX nr 2704111). Zastosowano niewielkie skróty i zmiany redakcyjne.</w:t>
      </w:r>
    </w:p>
    <w:p w:rsidR="004C507B" w:rsidRPr="004C507B" w:rsidRDefault="004C507B" w:rsidP="004C507B">
      <w:pPr>
        <w:pStyle w:val="NormalnyWeb"/>
        <w:shd w:val="clear" w:color="auto" w:fill="FFFFFF"/>
        <w:rPr>
          <w:iCs/>
          <w:color w:val="222222"/>
        </w:rPr>
      </w:pPr>
      <w:r w:rsidRPr="004C507B">
        <w:rPr>
          <w:iCs/>
          <w:color w:val="222222"/>
        </w:rPr>
        <w:t>Odwołujący </w:t>
      </w:r>
      <w:r w:rsidRPr="004C507B">
        <w:rPr>
          <w:rStyle w:val="anon-block"/>
          <w:iCs/>
          <w:color w:val="222222"/>
        </w:rPr>
        <w:t>H. B.</w:t>
      </w:r>
      <w:r w:rsidRPr="004C507B">
        <w:rPr>
          <w:iCs/>
          <w:color w:val="222222"/>
        </w:rPr>
        <w:t> na mocy ustawy o zaopatrzeniu emerytalnym funkcjonariuszy i decyzji wydanej w jej wykonaniu został ograniczony w prawach emerytalnych. Ponadto naznaczono go jako współuczestnika systemu bezprawia, obniżając mu świadczenie rentowe bez badania jego czynów i indywidualnej winy. Jednocześnie przyjęto związanie sądów krajowych ustawodawczym wymiarem sprawiedliwości. Ustawę uchwalono po blisko 27 latach od transformacji ustrojowej państwa, mimo istnienia konstytucyjnej zasady ciągłości państwa (</w:t>
      </w:r>
      <w:hyperlink r:id="rId23" w:tooltip="Konstytucja Rzeczypospolitej Polskiej z dnia 2 kwietnia 1997 r. - Dz. U. z 1997 r. Nr 78, poz. 483 (art. 2;art. 241)" w:history="1">
        <w:r w:rsidRPr="004C507B">
          <w:rPr>
            <w:rStyle w:val="Hipercze"/>
            <w:iCs/>
            <w:color w:val="682140"/>
          </w:rPr>
          <w:t>art. 2 i art. 241 Konstytucji RP</w:t>
        </w:r>
      </w:hyperlink>
      <w:r w:rsidRPr="004C507B">
        <w:rPr>
          <w:iCs/>
          <w:color w:val="222222"/>
        </w:rPr>
        <w:t>) i jego przynależności do systemu prawnego Unii Europejskiej oraz związania Rzeczpospolitej Polskiej Traktatem o Unii Europejskiej (</w:t>
      </w:r>
      <w:hyperlink r:id="rId24" w:tooltip="Konstytucja Rzeczypospolitej Polskiej z dnia 2 kwietnia 1997 r. - Dz. U. z 1997 r. Nr 78, poz. 483 (art. 4;art. 6)" w:history="1">
        <w:r w:rsidRPr="004C507B">
          <w:rPr>
            <w:rStyle w:val="Hipercze"/>
            <w:iCs/>
            <w:color w:val="682140"/>
          </w:rPr>
          <w:t>art. 4 i art. 6</w:t>
        </w:r>
      </w:hyperlink>
      <w:r w:rsidRPr="004C507B">
        <w:rPr>
          <w:iCs/>
          <w:color w:val="222222"/>
        </w:rPr>
        <w:t> TUE). Kryteria wykluczenia ubezpieczonego z systemu ochrony praw podstawowych, budzą wątpliwości w płaszczyźnie ich podstaw, czasu i winy zbiorowej oraz sankcji.</w:t>
      </w:r>
    </w:p>
    <w:p w:rsidR="004C507B" w:rsidRPr="004C507B" w:rsidRDefault="004C507B" w:rsidP="004C507B">
      <w:pPr>
        <w:pStyle w:val="NormalnyWeb"/>
        <w:shd w:val="clear" w:color="auto" w:fill="FFFFFF"/>
        <w:rPr>
          <w:iCs/>
          <w:color w:val="222222"/>
        </w:rPr>
      </w:pPr>
      <w:r w:rsidRPr="004C507B">
        <w:rPr>
          <w:iCs/>
          <w:color w:val="222222"/>
        </w:rPr>
        <w:t>W stanie faktycznym sprawy nie ujawniono dowodów przestępczej działalności odwołującego się, którą przyjmuje ustawa o zaopatrzeniu emerytalnym funkcjonariuszy w stosunku do każdego zatrudnionego w służbach bezpieczeństwa państwa poprzez definiowanie służby jako wykonywanej na rzecz totalitarnego państwa (art. 13b). W związku z tym powstaje wątpliwość, czy Sąd może być związany retrospektywną sprawiedliwością zdefiniowaną przez ustawodawcę krajowego, bez podważenia praw - zasad podstawowych Unii Europejskiej, będąc także sądem Unii Europejskiej.</w:t>
      </w:r>
    </w:p>
    <w:p w:rsidR="004C507B" w:rsidRPr="004C507B" w:rsidRDefault="004C507B" w:rsidP="004C507B">
      <w:pPr>
        <w:pStyle w:val="NormalnyWeb"/>
        <w:shd w:val="clear" w:color="auto" w:fill="FFFFFF"/>
        <w:rPr>
          <w:iCs/>
          <w:color w:val="222222"/>
        </w:rPr>
      </w:pPr>
      <w:r w:rsidRPr="004C507B">
        <w:rPr>
          <w:iCs/>
          <w:color w:val="222222"/>
        </w:rPr>
        <w:t>Zdaniem Sądu, rozpoznając odwołanie od zaskarżonych decyzji, w pierwszej kolejności należy dokonać wykładni pojęcia praw - zasad podstawowych Unii Europejskiej, ich mocy powszechnej w relacji do grupy wykluczonych z ochrony konstytucyjnej i unijnej ustawą z dnia z 16 grudnia 2016 r. (Dz. U. z 2016 r. Nr 2270).</w:t>
      </w:r>
    </w:p>
    <w:p w:rsidR="004C507B" w:rsidRPr="004C507B" w:rsidRDefault="004C507B" w:rsidP="004C507B">
      <w:pPr>
        <w:pStyle w:val="NormalnyWeb"/>
        <w:shd w:val="clear" w:color="auto" w:fill="FFFFFF"/>
        <w:rPr>
          <w:iCs/>
          <w:color w:val="222222"/>
        </w:rPr>
      </w:pPr>
      <w:r w:rsidRPr="004C507B">
        <w:rPr>
          <w:iCs/>
          <w:color w:val="222222"/>
        </w:rPr>
        <w:t>Wątpliwości wynikają z przyjęcia odpowiedzialności zbiorowej przez ustawodawcę krajowego i związania nią sądów w porządku ustawowym. W ocenie Sądu, idea sprawowania sądowego wymiaru sprawiedliwości opiera się na indywidualnej winie i jest opozycyjna wobec zbiorowej sprawiedliwości ustawodawcy. W ramach kontroli decyzji organu rentowego, konieczna jest odpowiedź na pytanie o powszechność praw podstawowych Unii Europejskiej i związanie nimi sądów krajowych.</w:t>
      </w:r>
    </w:p>
    <w:p w:rsidR="004C507B" w:rsidRPr="004C507B" w:rsidRDefault="004C507B" w:rsidP="004C507B">
      <w:pPr>
        <w:pStyle w:val="NormalnyWeb"/>
        <w:shd w:val="clear" w:color="auto" w:fill="FFFFFF"/>
        <w:rPr>
          <w:iCs/>
          <w:color w:val="222222"/>
        </w:rPr>
      </w:pPr>
      <w:r w:rsidRPr="004C507B">
        <w:rPr>
          <w:iCs/>
          <w:color w:val="222222"/>
        </w:rPr>
        <w:t>Przede wszystkim należy powołać się na </w:t>
      </w:r>
      <w:hyperlink r:id="rId25" w:tooltip="Konstytucja Rzeczypospolitej Polskiej z dnia 2 kwietnia 1997 r. - Dz. U. z 1997 r. Nr 78, poz. 483 (art. 9;art. 91)" w:history="1">
        <w:r w:rsidRPr="004C507B">
          <w:rPr>
            <w:rStyle w:val="Hipercze"/>
            <w:iCs/>
            <w:color w:val="682140"/>
          </w:rPr>
          <w:t>art. 9 i art. 91 Konstytucji</w:t>
        </w:r>
      </w:hyperlink>
      <w:r w:rsidRPr="004C507B">
        <w:rPr>
          <w:iCs/>
          <w:color w:val="222222"/>
        </w:rPr>
        <w:t> oraz art. 4 ust. 3 i art. 6 Traktatu o Unii Europejskiej (</w:t>
      </w:r>
      <w:proofErr w:type="spellStart"/>
      <w:r w:rsidRPr="004C507B">
        <w:rPr>
          <w:iCs/>
          <w:color w:val="222222"/>
        </w:rPr>
        <w:t>Dz.U</w:t>
      </w:r>
      <w:proofErr w:type="spellEnd"/>
      <w:r w:rsidRPr="004C507B">
        <w:rPr>
          <w:iCs/>
          <w:color w:val="222222"/>
        </w:rPr>
        <w:t>. z 2004 r. Nr 90, poz.864 dalej TUE), zgodnie z którymi prawa podstawowe Unii Europejskiej mają charakter praw bezpośrednio stosowalnych. W takiej sytuacji każdy sędzia krajowy z powołaniem się na zasadę efektywnej kontroli sądowej ma nie tylko prawo, ale obowiązek pominąć w procesie sądowego stosowania prawa, ustawy oraz praktyki sprzeczne z zasadami .podstawowymi Unii Europejskiej (dalej UE). Sędzia krajowy ma obowiązek stosowania praw podstawowych UE z prawem pominięcia regulacji krajowych naruszających te prawa.</w:t>
      </w:r>
    </w:p>
    <w:p w:rsidR="004C507B" w:rsidRPr="004C507B" w:rsidRDefault="004C507B" w:rsidP="004C507B">
      <w:pPr>
        <w:pStyle w:val="NormalnyWeb"/>
        <w:shd w:val="clear" w:color="auto" w:fill="FFFFFF"/>
        <w:rPr>
          <w:iCs/>
          <w:color w:val="222222"/>
        </w:rPr>
      </w:pPr>
      <w:r w:rsidRPr="004C507B">
        <w:rPr>
          <w:iCs/>
          <w:color w:val="222222"/>
        </w:rPr>
        <w:t>Europejski Trybunał Sprawiedliwości w wyroku z 9.03.1978 r. w sprawie 106/77 </w:t>
      </w:r>
      <w:r w:rsidRPr="004C507B">
        <w:rPr>
          <w:rStyle w:val="anon-block"/>
          <w:iCs/>
          <w:color w:val="222222"/>
        </w:rPr>
        <w:t>(...)</w:t>
      </w:r>
      <w:r w:rsidRPr="004C507B">
        <w:rPr>
          <w:iCs/>
          <w:color w:val="222222"/>
        </w:rPr>
        <w:t>, z siedzibą w </w:t>
      </w:r>
      <w:r w:rsidRPr="004C507B">
        <w:rPr>
          <w:rStyle w:val="anon-block"/>
          <w:iCs/>
          <w:color w:val="222222"/>
        </w:rPr>
        <w:t>M.</w:t>
      </w:r>
      <w:r w:rsidRPr="004C507B">
        <w:rPr>
          <w:iCs/>
          <w:color w:val="222222"/>
        </w:rPr>
        <w:t>, stwierdził, iż Sąd krajowy mający w ramach swoich kompetencji za zadanie zastosować przepisy prawa wspólnotowego, zobowiązany jest zapewnić pełną skuteczność tych norm, nie stosując w razie konieczności, z mocy własnych uprawnień, wszelkich, nawet późniejszych, sprzecznych z nimi przepisów ustawodawstwa krajowego, i nie można przy tym wymagać od niego wnioskowania ani oczekiwania na zniesienie tych przepisów w drodze ustawodawczej lub w jakimkolwiek innym trybie konstytucyjnym.</w:t>
      </w:r>
    </w:p>
    <w:p w:rsidR="004C507B" w:rsidRPr="004C507B" w:rsidRDefault="004C507B" w:rsidP="004C507B">
      <w:pPr>
        <w:pStyle w:val="NormalnyWeb"/>
        <w:shd w:val="clear" w:color="auto" w:fill="FFFFFF"/>
        <w:rPr>
          <w:iCs/>
          <w:color w:val="222222"/>
        </w:rPr>
      </w:pPr>
      <w:r w:rsidRPr="004C507B">
        <w:rPr>
          <w:iCs/>
          <w:color w:val="222222"/>
        </w:rPr>
        <w:t>W ocenie Sądu, nie można akceptować odpowiedzialności obywateli Unii Europejskiej, którymi są również obywatele Polski, opartej na winie zbiorowej oraz ingerencji ustawodawcy w konstytucyjne uprawnienia sądów do wymierzania sprawiedliwości. Prawa podstawowe Unii Europejskiej wykluczają odpowiedzialność zbiorową obywateli Unii, za przeszłość w ramach retrospektywnej sprawiedliwości przy przyjęciu konstytucyjnej zasady ciągłości państwa polskiego. Ponieważ w polskim porządku prawnym przyjęło unijne standardy związania prawami podstawowymi (</w:t>
      </w:r>
      <w:hyperlink r:id="rId26" w:tooltip="Konstytucja Rzeczypospolitej Polskiej z dnia 2 kwietnia 1997 r. - Dz. U. z 1997 r. Nr 78, poz. 483 (art. 9;art. 91)" w:history="1">
        <w:r w:rsidRPr="004C507B">
          <w:rPr>
            <w:rStyle w:val="Hipercze"/>
            <w:iCs/>
            <w:color w:val="682140"/>
          </w:rPr>
          <w:t>art. 9 i art. 91 Konstytucji</w:t>
        </w:r>
      </w:hyperlink>
      <w:r w:rsidRPr="004C507B">
        <w:rPr>
          <w:iCs/>
          <w:color w:val="222222"/>
        </w:rPr>
        <w:t> oraz </w:t>
      </w:r>
      <w:hyperlink r:id="rId27" w:tooltip="Konstytucja Rzeczypospolitej Polskiej z dnia 2 kwietnia 1997 r. - Dz. U. z 1997 r. Nr 78, poz. 483 (art. 4;art. 4 ust. 3;art. 6)" w:history="1">
        <w:r w:rsidRPr="004C507B">
          <w:rPr>
            <w:rStyle w:val="Hipercze"/>
            <w:iCs/>
            <w:color w:val="682140"/>
          </w:rPr>
          <w:t>art. 4 ust. 3 i art. 6</w:t>
        </w:r>
      </w:hyperlink>
      <w:r w:rsidRPr="004C507B">
        <w:rPr>
          <w:iCs/>
          <w:color w:val="222222"/>
        </w:rPr>
        <w:t> TUE), ustawodawca nie może swobodnie oceniać przeszłości obywateli i wprowadzać sankcji opartych na winie zbiorowej według kryterium zatrudnienia. Ustawodawstwo, które wyjmuje z ochrony konstytucyjnych zasad obywateli, przy przyjęciu ich odpowiedzialności zbiorowej jest opozycyjne wobec unijnych praw podstawowych.</w:t>
      </w:r>
    </w:p>
    <w:p w:rsidR="004C507B" w:rsidRPr="004C507B" w:rsidRDefault="004C507B" w:rsidP="004C507B">
      <w:pPr>
        <w:pStyle w:val="NormalnyWeb"/>
        <w:shd w:val="clear" w:color="auto" w:fill="FFFFFF"/>
        <w:rPr>
          <w:iCs/>
          <w:color w:val="222222"/>
        </w:rPr>
      </w:pPr>
      <w:r w:rsidRPr="004C507B">
        <w:rPr>
          <w:iCs/>
          <w:color w:val="222222"/>
        </w:rPr>
        <w:t>Zdaniem Sądu, system prawny Unii Europejskiej, z racji bezpośredniego skutku praw podstawowych Unii Europejskiej, umożliwia skonfrontowanie ustawodawstwa krajowego z prawami podstawowymi Unii. Prawa te w porządku krajowym zgodnie </w:t>
      </w:r>
      <w:hyperlink r:id="rId28" w:tooltip="Konstytucja Rzeczypospolitej Polskiej z dnia 2 kwietnia 1997 r. - Dz. U. z 1997 r. Nr 78, poz. 483 (art. 9;art. 91)" w:history="1">
        <w:r w:rsidRPr="004C507B">
          <w:rPr>
            <w:rStyle w:val="Hipercze"/>
            <w:iCs/>
            <w:color w:val="682140"/>
          </w:rPr>
          <w:t>art. 9 i art. 91 Konstytucji</w:t>
        </w:r>
      </w:hyperlink>
      <w:r w:rsidRPr="004C507B">
        <w:rPr>
          <w:iCs/>
          <w:color w:val="222222"/>
        </w:rPr>
        <w:t> mają charakter normatywny. Sędzia krajowy powinien zagwarantować ich przestrzeganie w ramach sądowego rozstrzygnięcia. Norma sprzeczna z prawem wspólnotowym, czy z </w:t>
      </w:r>
      <w:hyperlink r:id="rId29" w:tooltip="Konstytucja Rzeczypospolitej Polskiej z dnia 2 kwietnia 1997 r. - Dz. U. z 1997 r. Nr 78, poz. 483 ()" w:history="1">
        <w:r w:rsidRPr="004C507B">
          <w:rPr>
            <w:rStyle w:val="Hipercze"/>
            <w:iCs/>
            <w:color w:val="682140"/>
          </w:rPr>
          <w:t>Konstytucją</w:t>
        </w:r>
      </w:hyperlink>
      <w:r w:rsidRPr="004C507B">
        <w:rPr>
          <w:iCs/>
          <w:color w:val="222222"/>
        </w:rPr>
        <w:t> nie musi być usunięta z systemu poprzez formalną derogację, może być pominięta przez sąd. W państwie deklarującym się, jako związanym zasadą rządów prawa, norma sądowego rozstrzygnięcia, aby obowiązywała nie może być sprzeczna z zasadami i prawami podstawowymi UE.</w:t>
      </w:r>
    </w:p>
    <w:p w:rsidR="004C507B" w:rsidRPr="004C507B" w:rsidRDefault="004C507B" w:rsidP="004C507B">
      <w:pPr>
        <w:pStyle w:val="NormalnyWeb"/>
        <w:shd w:val="clear" w:color="auto" w:fill="FFFFFF"/>
        <w:rPr>
          <w:iCs/>
          <w:color w:val="222222"/>
        </w:rPr>
      </w:pPr>
      <w:r w:rsidRPr="004C507B">
        <w:rPr>
          <w:iCs/>
          <w:color w:val="222222"/>
        </w:rPr>
        <w:t>W ocenie Sądu, zasada efektywnej ochrony sądowej stwarza podstawę do przyjęcia, że w każdym przypadku, gdy przepisy krajowe (lub praktyka stosowania prawa) uniemożliwiałyby ochronę praw podstawowych UE, sąd krajowy w razie bezskutecznej wykładni przepisów krajowych powinien odmówić ich zastosowana w oparciu o art. 4 ust. 3 Traktatu o Unii Europejskiej (</w:t>
      </w:r>
      <w:proofErr w:type="spellStart"/>
      <w:r w:rsidRPr="004C507B">
        <w:rPr>
          <w:iCs/>
          <w:color w:val="222222"/>
        </w:rPr>
        <w:t>Dz.U</w:t>
      </w:r>
      <w:proofErr w:type="spellEnd"/>
      <w:r w:rsidRPr="004C507B">
        <w:rPr>
          <w:iCs/>
          <w:color w:val="222222"/>
        </w:rPr>
        <w:t>. z 2004 r. Nr 90, poz. 864 dalej jako TUE) lub kreować poprzez wykładnie takie orzeczenie, które zabezpieczą rządy prawa. Dlatego nie można odwołującemu obniżyć świadczenia emerytalnego decyzją organu rentowego wydaną na podstawie ustawy sprzecznej z zasadami podstawowymi Unii Europejskiej. W takim znaczeniu Sąd włącza w podstawę rozstrzygnięcia niniejszej sprawy zasady podstawowe Unii Europejskiej.</w:t>
      </w:r>
    </w:p>
    <w:p w:rsidR="004C507B" w:rsidRPr="004C507B" w:rsidRDefault="004C507B" w:rsidP="004C507B">
      <w:pPr>
        <w:pStyle w:val="NormalnyWeb"/>
        <w:shd w:val="clear" w:color="auto" w:fill="FFFFFF"/>
        <w:rPr>
          <w:iCs/>
          <w:color w:val="222222"/>
        </w:rPr>
      </w:pPr>
      <w:r w:rsidRPr="004C507B">
        <w:rPr>
          <w:rStyle w:val="Pogrubienie"/>
          <w:iCs/>
          <w:color w:val="222222"/>
        </w:rPr>
        <w:t>Stosowanie prawa Unii Europejskiej a ogólne zasady prawa.</w:t>
      </w:r>
    </w:p>
    <w:p w:rsidR="004C507B" w:rsidRPr="004C507B" w:rsidRDefault="004C507B" w:rsidP="004C507B">
      <w:pPr>
        <w:pStyle w:val="NormalnyWeb"/>
        <w:shd w:val="clear" w:color="auto" w:fill="FFFFFF"/>
        <w:rPr>
          <w:iCs/>
          <w:color w:val="222222"/>
        </w:rPr>
      </w:pPr>
      <w:r w:rsidRPr="004C507B">
        <w:rPr>
          <w:iCs/>
          <w:color w:val="222222"/>
        </w:rPr>
        <w:t>W doktrynie i orzecznictwie wskazuje się, iż Sąd krajowy rozpoznając sprawę powinien rozważyć wszystkie istotne relacje, jakie mogą zachodzić między prawem krajowym a prawem Unii. Chodzi tu zwłaszcza o odróżnienie przepisów stosowanych bezpośrednio (przepisy traktatów mające skutek bezpośredni oraz rozporządzenia i decyzje) od aktów stosowanych pośrednio. Akty pierwszego typu całkowicie wypierają prawo krajowe, w drugim zaś przypadku stosowane jest prawo krajowe z uwzględnieniem zasad UE.</w:t>
      </w:r>
    </w:p>
    <w:p w:rsidR="004C507B" w:rsidRPr="004C507B" w:rsidRDefault="004C507B" w:rsidP="004C507B">
      <w:pPr>
        <w:pStyle w:val="NormalnyWeb"/>
        <w:shd w:val="clear" w:color="auto" w:fill="FFFFFF"/>
        <w:rPr>
          <w:iCs/>
          <w:color w:val="222222"/>
        </w:rPr>
      </w:pPr>
      <w:r w:rsidRPr="004C507B">
        <w:rPr>
          <w:iCs/>
          <w:color w:val="222222"/>
        </w:rPr>
        <w:t>Sąd powinien uwzględnić zasadę pierwszeństwa prawa unijnego oraz zasadę skutku bezpośredniego, a także zasadę efektywności prawa unijnego. Te trzy zasady określają zadania i pozycję sądów krajowych w sferze prawa Unii. Relacje między tymi zasadami i towarzyszącymi im obszarami prawa mogą mieć charakter kolizyjny. W zakresie istniejących regulacji pierwszeństwo powinno należeć do prawa unijnego. Dotyczy to zwłaszcza ogólnych zasad prawa, czyli podstawowych norm prawnych, które ze swej natury są możliwe do stosowania w różnych systemach prawnych.</w:t>
      </w:r>
    </w:p>
    <w:p w:rsidR="004C507B" w:rsidRPr="004C507B" w:rsidRDefault="004C507B" w:rsidP="004C507B">
      <w:pPr>
        <w:pStyle w:val="NormalnyWeb"/>
        <w:shd w:val="clear" w:color="auto" w:fill="FFFFFF"/>
        <w:rPr>
          <w:iCs/>
          <w:color w:val="222222"/>
        </w:rPr>
      </w:pPr>
      <w:r w:rsidRPr="004C507B">
        <w:rPr>
          <w:iCs/>
          <w:color w:val="222222"/>
        </w:rPr>
        <w:t>Bezpośrednio obowiązujące prawo Unii powinno być bezpośrednio stosowane w państwach członkowskich, co w przypadku Polski przewiduje </w:t>
      </w:r>
      <w:hyperlink r:id="rId30" w:tooltip="Konstytucja Rzeczypospolitej Polskiej z dnia 2 kwietnia 1997 r. - Dz. U. z 1997 r. Nr 78, poz. 483 (art. 9;art. 91;art. 91 pkt. 3)" w:history="1">
        <w:r w:rsidRPr="004C507B">
          <w:rPr>
            <w:rStyle w:val="Hipercze"/>
            <w:iCs/>
            <w:color w:val="682140"/>
          </w:rPr>
          <w:t xml:space="preserve">art. 9 i art. 91 </w:t>
        </w:r>
        <w:proofErr w:type="spellStart"/>
        <w:r w:rsidRPr="004C507B">
          <w:rPr>
            <w:rStyle w:val="Hipercze"/>
            <w:iCs/>
            <w:color w:val="682140"/>
          </w:rPr>
          <w:t>pkt</w:t>
        </w:r>
        <w:proofErr w:type="spellEnd"/>
        <w:r w:rsidRPr="004C507B">
          <w:rPr>
            <w:rStyle w:val="Hipercze"/>
            <w:iCs/>
            <w:color w:val="682140"/>
          </w:rPr>
          <w:t xml:space="preserve"> 3 Konstytucji RP</w:t>
        </w:r>
      </w:hyperlink>
      <w:r w:rsidRPr="004C507B">
        <w:rPr>
          <w:iCs/>
          <w:color w:val="222222"/>
        </w:rPr>
        <w:t>. Bezpośredni skutek oznacza przede wszystkim nabycie praw i obowiązków w sposób skuteczny wobec innych podmiotów. Dla jednostki oznacza to możliwość układania relacji z innymi podmiotami na podstawie norm bezpośrednio skutecznych. Zasady podstawowe UE wywołują w sferze praw podmiotowych skutek bezpośredni.</w:t>
      </w:r>
    </w:p>
    <w:p w:rsidR="004C507B" w:rsidRPr="004C507B" w:rsidRDefault="004C507B" w:rsidP="004C507B">
      <w:pPr>
        <w:pStyle w:val="NormalnyWeb"/>
        <w:shd w:val="clear" w:color="auto" w:fill="FFFFFF"/>
        <w:rPr>
          <w:iCs/>
          <w:color w:val="222222"/>
        </w:rPr>
      </w:pPr>
      <w:r w:rsidRPr="004C507B">
        <w:rPr>
          <w:iCs/>
          <w:color w:val="222222"/>
        </w:rPr>
        <w:t>Na mocy art. 6 Traktatu o Unii Europejskiej zasady podstawowe UE zawarte w Karcie Praw Podstawowych (</w:t>
      </w:r>
      <w:hyperlink r:id="rId31" w:tooltip="Konwencja z dnia 4 listopada 1950 r. o Ochronie Praw Człowieka i Podstawowych Wolności, sporządzona w Rzymie dnia 4 listopada 1950 r., zmieniona następnie Protokołami nr 3, 5 i 8 oraz uzupełniona Protokołem nr 2 - Dz. U. z 1993 r. Nr 61, poz. 284 ()" w:history="1">
        <w:r w:rsidRPr="004C507B">
          <w:rPr>
            <w:rStyle w:val="Hipercze"/>
            <w:iCs/>
            <w:color w:val="682140"/>
          </w:rPr>
          <w:t>Konwencja o Ochronie Praw Człowieka i Podstawowych Wolności</w:t>
        </w:r>
      </w:hyperlink>
      <w:r w:rsidRPr="004C507B">
        <w:rPr>
          <w:iCs/>
          <w:color w:val="222222"/>
        </w:rPr>
        <w:t xml:space="preserve"> - </w:t>
      </w:r>
      <w:proofErr w:type="spellStart"/>
      <w:r w:rsidRPr="004C507B">
        <w:rPr>
          <w:iCs/>
          <w:color w:val="222222"/>
        </w:rPr>
        <w:t>Dz.U</w:t>
      </w:r>
      <w:proofErr w:type="spellEnd"/>
      <w:r w:rsidRPr="004C507B">
        <w:rPr>
          <w:iCs/>
          <w:color w:val="222222"/>
        </w:rPr>
        <w:t>. z 1993 r. Nr 61, poz. 284) stają się fundamentalnym elementem porządku prawnego Unii. Na mocy art. 6 TUE możliwe jest sięganie do zasad ogólnych prawa UE, gwarantujących prawa podstawowe. Stanowią one część prawa pierwotnego i w związku z tym normy prawa pierwotnego.</w:t>
      </w:r>
    </w:p>
    <w:p w:rsidR="004C507B" w:rsidRPr="004C507B" w:rsidRDefault="004C507B" w:rsidP="004C507B">
      <w:pPr>
        <w:pStyle w:val="NormalnyWeb"/>
        <w:shd w:val="clear" w:color="auto" w:fill="FFFFFF"/>
        <w:rPr>
          <w:iCs/>
          <w:color w:val="222222"/>
        </w:rPr>
      </w:pPr>
      <w:r w:rsidRPr="004C507B">
        <w:rPr>
          <w:iCs/>
          <w:color w:val="222222"/>
        </w:rPr>
        <w:t>Przepis art. 6 TUE rozróżnia między prawami, wolnościami, zasadami, określonymi w Karcie (ust. 1) i prawami podstawowymi, zagwarantowanymi w Europejskiej konwencji o ochronie praw człowieka i podstawowych wolności oraz wynikającymi z tradycji konstytucyjnych, wspólnych państwom członkowskim, stanowiącymi część prawa UE, jako zasady ogólne prawa (ust. 3).</w:t>
      </w:r>
    </w:p>
    <w:p w:rsidR="004C507B" w:rsidRPr="004C507B" w:rsidRDefault="004C507B" w:rsidP="004C507B">
      <w:pPr>
        <w:pStyle w:val="NormalnyWeb"/>
        <w:shd w:val="clear" w:color="auto" w:fill="FFFFFF"/>
        <w:rPr>
          <w:iCs/>
          <w:color w:val="222222"/>
        </w:rPr>
      </w:pPr>
      <w:r w:rsidRPr="004C507B">
        <w:rPr>
          <w:iCs/>
          <w:color w:val="222222"/>
        </w:rPr>
        <w:t>Natomiast prawa "orzecznicze" nie zostały formalnie skodyfikowane, lecz stanowią rezultat orzecznictwa Trybunału, który "odkrywał" te prawa i określał ich prawne kontury, a jednocześnie nadał im status zasad prawa. Obie kategorie praw podstawowych stanowią część prawa pierwotnego: pierwsze z nich z uwagi na treść art. 6 ust. 1 TUE, który przyznaje Karcie moc równą Traktatom, drugie - ze względu na orzecznictwo </w:t>
      </w:r>
      <w:r w:rsidRPr="004C507B">
        <w:rPr>
          <w:rStyle w:val="Pogrubienie"/>
          <w:iCs/>
          <w:color w:val="222222"/>
        </w:rPr>
        <w:t>TSUE </w:t>
      </w:r>
      <w:r w:rsidRPr="004C507B">
        <w:rPr>
          <w:iCs/>
          <w:color w:val="222222"/>
        </w:rPr>
        <w:t>, które nadało im taką rangę.</w:t>
      </w:r>
    </w:p>
    <w:p w:rsidR="004C507B" w:rsidRPr="004C507B" w:rsidRDefault="004C507B" w:rsidP="004C507B">
      <w:pPr>
        <w:pStyle w:val="NormalnyWeb"/>
        <w:shd w:val="clear" w:color="auto" w:fill="FFFFFF"/>
        <w:rPr>
          <w:iCs/>
          <w:color w:val="222222"/>
        </w:rPr>
      </w:pPr>
      <w:r w:rsidRPr="004C507B">
        <w:rPr>
          <w:iCs/>
          <w:color w:val="222222"/>
        </w:rPr>
        <w:t>Orzekając w niniejszej sprawie, Sąd odwołuje się do praw podstawowych dekodowanych z pozycji traktatów (w tym do TUE, TFUE oraz KPP poprzez art. 6 TUE), jak i orzeczeń ETS i tradycji konstytucyjnych. Kluczowe znaczenie dla oceny wydawanych decyzji ograniczających prawa emerytalno-rentowe byłych funkcjonariuszy PRL ma zasada podmiotowości (godności) obywateli UE, zasada rządów prawa, sądowego wymiaru sprawiedliwości, niedyskryminacji, proporcjonalności oraz ochrony własności. Zasady te wywołują skutek bezpośredni w sądowym stosowaniu prawa (zob. A. Wróbel – Stosowanie prawa Unii Europejskiej przez sądy, T.I. Warszawa 2010 r. str.97 i nast.) .</w:t>
      </w:r>
    </w:p>
    <w:p w:rsidR="004C507B" w:rsidRPr="004C507B" w:rsidRDefault="004C507B" w:rsidP="004C507B">
      <w:pPr>
        <w:pStyle w:val="NormalnyWeb"/>
        <w:shd w:val="clear" w:color="auto" w:fill="FFFFFF"/>
        <w:rPr>
          <w:iCs/>
          <w:color w:val="222222"/>
        </w:rPr>
      </w:pPr>
      <w:r w:rsidRPr="004C507B">
        <w:rPr>
          <w:iCs/>
          <w:color w:val="222222"/>
        </w:rPr>
        <w:t>W ocenie Sądu, ustawa o zaopatrzeniu emerytalnym funkcjonariuszy z 2016 r., jak i wydawane na jej podstawie decyzje, uzasadniają wątpliwości, co do ich zgodności z zasadą godności jednostki, zasadą rządów prawa (wina zbiorowa), zasadą równości (wadliwa cecha relewantna zróżnicowania), zasadą proporcjonalności (ustawę wydano po niemal 27 latach od transformacji ustrojowej) oraz zasadą sądowego wymiaru sprawiedliwości (ustawodawca zdefiniował winę zbiorową obywateli, a nie ustaliły jej sądy).</w:t>
      </w:r>
    </w:p>
    <w:p w:rsidR="004C507B" w:rsidRPr="004C507B" w:rsidRDefault="004C507B" w:rsidP="004C507B">
      <w:pPr>
        <w:pStyle w:val="NormalnyWeb"/>
        <w:shd w:val="clear" w:color="auto" w:fill="FFFFFF"/>
        <w:rPr>
          <w:iCs/>
          <w:color w:val="222222"/>
        </w:rPr>
      </w:pPr>
      <w:r w:rsidRPr="004C507B">
        <w:rPr>
          <w:iCs/>
          <w:color w:val="222222"/>
        </w:rPr>
        <w:t>Unijna zasada efektywnej ochrony sądowej stwarza podstawę do przyjęcia, że w każdym przypadku, gdy przepisy krajowe (lub praktyka stosowania prawa) uniemożliwiałyby zabezpieczenie rządów prawa, Sąd krajowy w razie bezskutecznej wykładni przepisów krajowych powinien odmówić ich zastosowania. Tym samym ustawa zmieniająca ustawę o zaopatrzeniu byłych funkcjonariuszy służb specjalnych PRL, niezależnie od przyszłego orzeczenia Trybunału Konstytucyjnego, poprzez zasadę efektywnej ochrony sądowej może być pominięta w każdym procesie, jako sprzeczna z prawami podstawowymi Unii.</w:t>
      </w:r>
    </w:p>
    <w:p w:rsidR="004C507B" w:rsidRPr="004C507B" w:rsidRDefault="004C507B" w:rsidP="004C507B">
      <w:pPr>
        <w:pStyle w:val="NormalnyWeb"/>
        <w:shd w:val="clear" w:color="auto" w:fill="FFFFFF"/>
        <w:rPr>
          <w:iCs/>
          <w:color w:val="222222"/>
        </w:rPr>
      </w:pPr>
      <w:r w:rsidRPr="004C507B">
        <w:rPr>
          <w:iCs/>
          <w:color w:val="222222"/>
        </w:rPr>
        <w:t>W tym miejscu należy ocenić znaczenie dla rozstrzygnięcia sprawy pytania prawnego sądu do Trybunału Konstytucyjnego w przedmiocie konstytucyjności ustawy o zaopatrzeniu emerytalnym funkcjonariuszy.</w:t>
      </w:r>
    </w:p>
    <w:p w:rsidR="004C507B" w:rsidRPr="004C507B" w:rsidRDefault="004C507B" w:rsidP="004C507B">
      <w:pPr>
        <w:pStyle w:val="NormalnyWeb"/>
        <w:shd w:val="clear" w:color="auto" w:fill="FFFFFF"/>
        <w:rPr>
          <w:iCs/>
          <w:color w:val="222222"/>
        </w:rPr>
      </w:pPr>
      <w:r w:rsidRPr="004C507B">
        <w:rPr>
          <w:iCs/>
          <w:color w:val="222222"/>
        </w:rPr>
        <w:t>Postanowieniem z 24 stycznia 2018 r. Sąd Okręgowy w Warszawie sprawie XIII 1 U 326/18 przedstawił TK pytanie prawne czy:</w:t>
      </w:r>
    </w:p>
    <w:p w:rsidR="004C507B" w:rsidRPr="004C507B" w:rsidRDefault="004C507B" w:rsidP="004C507B">
      <w:pPr>
        <w:pStyle w:val="NormalnyWeb"/>
        <w:shd w:val="clear" w:color="auto" w:fill="FFFFFF"/>
        <w:rPr>
          <w:iCs/>
          <w:color w:val="222222"/>
        </w:rPr>
      </w:pPr>
      <w:r w:rsidRPr="004C507B">
        <w:rPr>
          <w:rStyle w:val="Pogrubienie"/>
          <w:iCs/>
          <w:color w:val="222222"/>
        </w:rPr>
        <w:t>a.</w:t>
      </w:r>
      <w:r w:rsidRPr="004C507B">
        <w:rPr>
          <w:iCs/>
          <w:color w:val="222222"/>
        </w:rPr>
        <w:t> </w:t>
      </w:r>
      <w:hyperlink r:id="rId32" w:tooltip="Ustawa z dnia 18 lutego 1994 r. o zaopatrzeniu emerytalnym funkcjonariuszy Policji, Urzędu Ochrony Państwa, Straży Granicznej, Państwowej Straży Pożarnej i Służby Więziennej oraz ich rodzin - Dz. U. z 1994 r. Nr 53, poz. 214 (art. 15 c;art. 22 a;art. 13;art. 13 ust. 1;art. 13 ust. 1 lit. 1 c)" w:history="1">
        <w:r w:rsidRPr="004C507B">
          <w:rPr>
            <w:rStyle w:val="Hipercze"/>
            <w:iCs/>
            <w:color w:val="682140"/>
          </w:rPr>
          <w:t>art. 15c, art. 22a oraz art. 13 ust. 1 lit. 1c</w:t>
        </w:r>
      </w:hyperlink>
      <w:r w:rsidRPr="004C507B">
        <w:rPr>
          <w:iCs/>
          <w:color w:val="222222"/>
        </w:rPr>
        <w:t> w związku z </w:t>
      </w:r>
      <w:hyperlink r:id="rId33" w:tooltip="Ustawa z dnia 18 lutego 1994 r. o zaopatrzeniu emerytalnym funkcjonariuszy Policji, Urzędu Ochrony Państwa, Straży Granicznej, Państwowej Straży Pożarnej i Służby Więziennej oraz ich rodzin - Dz. U. z 1994 r. Nr 53, poz. 214 (art. 13 b)" w:history="1">
        <w:r w:rsidRPr="004C507B">
          <w:rPr>
            <w:rStyle w:val="Hipercze"/>
            <w:iCs/>
            <w:color w:val="682140"/>
          </w:rPr>
          <w:t>art. 13b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C507B">
        <w:rPr>
          <w:iCs/>
          <w:color w:val="222222"/>
        </w:rPr>
        <w:t>, w brzmieniu nadanym przez art. 1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związku z art. 2 ustawy z dnia 16 grudnia 2016 r. są zgodne z art. 2, art. 30, art. 32 ust. 1 i ust. 2, art. 67 ust. 1 w związku z </w:t>
      </w:r>
      <w:hyperlink r:id="rId34" w:tooltip="Konstytucja Rzeczypospolitej Polskiej z dnia 2 kwietnia 1997 r. - Dz. U. z 1997 r. Nr 78, poz. 483 (art. 31;art. 31 ust. 3)" w:history="1">
        <w:r w:rsidRPr="004C507B">
          <w:rPr>
            <w:rStyle w:val="Hipercze"/>
            <w:iCs/>
            <w:color w:val="682140"/>
          </w:rPr>
          <w:t>art. 31 ust. 3 Konstytucji Rzeczypospolitej Polskiej</w:t>
        </w:r>
      </w:hyperlink>
      <w:r w:rsidRPr="004C507B">
        <w:rPr>
          <w:iCs/>
          <w:color w:val="222222"/>
        </w:rPr>
        <w:t>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powodującego nierówne traktowanie części funkcjonariuszy w porównaniu z tymi, którzy rozpoczęli służbę po raz pierwszy po dniu 11 września 1989 r., skutkując ich dyskryminacją;</w:t>
      </w:r>
    </w:p>
    <w:p w:rsidR="004C507B" w:rsidRPr="004C507B" w:rsidRDefault="004C507B" w:rsidP="004C507B">
      <w:pPr>
        <w:pStyle w:val="NormalnyWeb"/>
        <w:shd w:val="clear" w:color="auto" w:fill="FFFFFF"/>
        <w:rPr>
          <w:iCs/>
          <w:color w:val="222222"/>
        </w:rPr>
      </w:pPr>
      <w:r w:rsidRPr="004C507B">
        <w:rPr>
          <w:rStyle w:val="Pogrubienie"/>
          <w:iCs/>
          <w:color w:val="222222"/>
        </w:rPr>
        <w:t>b.</w:t>
      </w:r>
      <w:r w:rsidRPr="004C507B">
        <w:rPr>
          <w:iCs/>
          <w:color w:val="222222"/>
        </w:rPr>
        <w:t> art. 1 i 2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są zgodne z </w:t>
      </w:r>
      <w:hyperlink r:id="rId35" w:tooltip="Konstytucja Rzeczypospolitej Polskiej z dnia 2 kwietnia 1997 r. - Dz. U. z 1997 r. Nr 78, poz. 483 (art. 2;art. 7;art. 95;art. 95 ust. 1;art. 96;art. 96 ust. 1;art. 104;art. 106;art. 109;art. 109 ust. 1;art. 119;art. 120;art. 61;art. 61 ust. 1;art. 61 ust. 2)" w:history="1">
        <w:r w:rsidRPr="004C507B">
          <w:rPr>
            <w:rStyle w:val="Hipercze"/>
            <w:iCs/>
            <w:color w:val="682140"/>
          </w:rPr>
          <w:t>art. 2, art. 7, art. 95 ust. 1, art. 96 ust. 1, art. 104, art. 106, art. 109 ust. 1, art. 119, art. 120, art. 61 ust. 1 i 2 Konstytucji Rzeczypospolitej Polskiej</w:t>
        </w:r>
      </w:hyperlink>
      <w:r w:rsidRPr="004C507B">
        <w:rPr>
          <w:iCs/>
          <w:color w:val="222222"/>
        </w:rPr>
        <w:t>, z uwagi na sposób i tryb uchwalenia zaskarżonych przepisów oraz wątpliwości, czy spełnione zostały merytoryczne przesłanki do ich uchwalenia.</w:t>
      </w:r>
    </w:p>
    <w:p w:rsidR="004C507B" w:rsidRPr="004C507B" w:rsidRDefault="004C507B" w:rsidP="004C507B">
      <w:pPr>
        <w:pStyle w:val="NormalnyWeb"/>
        <w:shd w:val="clear" w:color="auto" w:fill="FFFFFF"/>
        <w:rPr>
          <w:iCs/>
          <w:color w:val="222222"/>
        </w:rPr>
      </w:pPr>
      <w:r w:rsidRPr="004C507B">
        <w:rPr>
          <w:iCs/>
          <w:color w:val="222222"/>
        </w:rPr>
        <w:t>Powyższe pytanie zostało przyjęte do rozpoznania przez Trybunał Konstytucyjny i oznaczone sygnaturą P 4/18.</w:t>
      </w:r>
    </w:p>
    <w:p w:rsidR="004C507B" w:rsidRPr="004C507B" w:rsidRDefault="004C507B" w:rsidP="004C507B">
      <w:pPr>
        <w:pStyle w:val="NormalnyWeb"/>
        <w:shd w:val="clear" w:color="auto" w:fill="FFFFFF"/>
        <w:rPr>
          <w:iCs/>
          <w:color w:val="222222"/>
        </w:rPr>
      </w:pPr>
      <w:r w:rsidRPr="004C507B">
        <w:rPr>
          <w:iCs/>
          <w:color w:val="222222"/>
        </w:rPr>
        <w:t>Sąd w niniejszej sprawie nie uwzględnił wniosku organu rentowego o zawieszenie postępowania. Uznał, iż w celu zabezpieczenia prawa odwołującego do sądu celowa jest kontrola decyzji w zakresie czy art. 15c i art. 22a w zw. z art. 13b ustawy o zaopatrzeniu emerytalnym funkcjonariuszy nie narusza praw podstawowych UE. Zawieszenie postępowania stanowiłoby uchylenie się od sprawowania wymiaru sprawiedliwości w sytuacji, gdy możliwe jest rozstrzygniecie sprawy w ramach odpowiedzi na to pytanie. Na uwadze należy także mieć art. 2 ust. 3 zdanie ostatnie ustawy o zaopatrzeniu emerytalnym funkcjonariuszy, wprowadzający przepis, iż złożenie odwołania od decyzji nie wstrzymuje jej wykonania. Regulacja tego typu może spowodować nieodwracalną szkodę po stronie odwołujących.</w:t>
      </w:r>
    </w:p>
    <w:p w:rsidR="004C507B" w:rsidRPr="004C507B" w:rsidRDefault="004C507B" w:rsidP="004C507B">
      <w:pPr>
        <w:pStyle w:val="NormalnyWeb"/>
        <w:shd w:val="clear" w:color="auto" w:fill="FFFFFF"/>
        <w:rPr>
          <w:iCs/>
          <w:color w:val="222222"/>
        </w:rPr>
      </w:pPr>
      <w:r w:rsidRPr="004C507B">
        <w:rPr>
          <w:iCs/>
          <w:color w:val="222222"/>
        </w:rPr>
        <w:t>Uznając bezpośredni skutek oraz pierwszeństwo stosowania praw podstawowych UE w krajowym porządku prawnym, Sąd dokonał oceny zgodności ustawy o zaopatrzeniu emerytalnym funkcjonariuszy z prawami - zasadami podstawowymi UE.</w:t>
      </w:r>
    </w:p>
    <w:p w:rsidR="004C507B" w:rsidRPr="004C507B" w:rsidRDefault="004C507B" w:rsidP="004C507B">
      <w:pPr>
        <w:pStyle w:val="NormalnyWeb"/>
        <w:shd w:val="clear" w:color="auto" w:fill="FFFFFF"/>
        <w:rPr>
          <w:iCs/>
          <w:color w:val="222222"/>
        </w:rPr>
      </w:pPr>
      <w:r w:rsidRPr="004C507B">
        <w:rPr>
          <w:rStyle w:val="Pogrubienie"/>
          <w:iCs/>
          <w:color w:val="222222"/>
        </w:rPr>
        <w:t>Należy dokonać kolejno analizy zasad podstawowych Unii Europejskiej wobec regulacji ustawy o zaopatrzeniu emerytalnym funkcjonariuszy.</w:t>
      </w:r>
    </w:p>
    <w:p w:rsidR="004C507B" w:rsidRPr="004C507B" w:rsidRDefault="004C507B" w:rsidP="004C507B">
      <w:pPr>
        <w:pStyle w:val="NormalnyWeb"/>
        <w:shd w:val="clear" w:color="auto" w:fill="FFFFFF"/>
        <w:rPr>
          <w:iCs/>
          <w:color w:val="222222"/>
        </w:rPr>
      </w:pPr>
      <w:r w:rsidRPr="004C507B">
        <w:rPr>
          <w:iCs/>
          <w:color w:val="222222"/>
        </w:rPr>
        <w:t>1.  </w:t>
      </w:r>
      <w:r w:rsidRPr="004C507B">
        <w:rPr>
          <w:rStyle w:val="Pogrubienie"/>
          <w:iCs/>
          <w:color w:val="222222"/>
        </w:rPr>
        <w:t>Zasada godności ludzkiej</w:t>
      </w:r>
    </w:p>
    <w:p w:rsidR="004C507B" w:rsidRPr="004C507B" w:rsidRDefault="004C507B" w:rsidP="004C507B">
      <w:pPr>
        <w:pStyle w:val="NormalnyWeb"/>
        <w:shd w:val="clear" w:color="auto" w:fill="FFFFFF"/>
        <w:rPr>
          <w:iCs/>
          <w:color w:val="222222"/>
        </w:rPr>
      </w:pPr>
      <w:r w:rsidRPr="004C507B">
        <w:rPr>
          <w:iCs/>
          <w:color w:val="222222"/>
        </w:rPr>
        <w:t>Odwołujący </w:t>
      </w:r>
      <w:r w:rsidRPr="004C507B">
        <w:rPr>
          <w:rStyle w:val="anon-block"/>
          <w:iCs/>
          <w:color w:val="222222"/>
        </w:rPr>
        <w:t>H. B.</w:t>
      </w:r>
      <w:r w:rsidRPr="004C507B">
        <w:rPr>
          <w:iCs/>
          <w:color w:val="222222"/>
        </w:rPr>
        <w:t> w świetle art. 13b ustawy o zaopatrzeniu emerytalnym funkcjonariuszy został naznaczony, jako uczestnik bezprawia wykonujący służbę na rzecz państwa totalitarnego, bez udowodnienia indywidualnej winy po 27 latach od zmiany ustroju.</w:t>
      </w:r>
    </w:p>
    <w:p w:rsidR="004C507B" w:rsidRPr="004C507B" w:rsidRDefault="004C507B" w:rsidP="004C507B">
      <w:pPr>
        <w:pStyle w:val="NormalnyWeb"/>
        <w:shd w:val="clear" w:color="auto" w:fill="FFFFFF"/>
        <w:rPr>
          <w:iCs/>
          <w:color w:val="222222"/>
        </w:rPr>
      </w:pPr>
      <w:r w:rsidRPr="004C507B">
        <w:rPr>
          <w:iCs/>
          <w:color w:val="222222"/>
        </w:rPr>
        <w:t>Należy wskazać, iż termin "godność człowieka" ujęto w wielu aktach prawa międzynarodowego, m.in. w Karcie Narodów Zjednoczonych (preambuła), w Powszechnej Deklaracji Praw Człowieka z 1948, (art. 1), w Międzynarodowych Paktach Praw Człowieka (1966), a także w Karcie Praw Podstawowych Unii Europejskiej. Zawarty jest on także w preambule do </w:t>
      </w:r>
      <w:hyperlink r:id="rId36" w:tooltip="Traktat z dnia 16 kwietnia 2003 r. między Królestwem Belgii, Królestwem Danii, Republiką Federalną Niemiec, Republiką Grecką, Królestwem Hiszpanii, Republiką Francuską, Irlandią, Republiką Włoską, Wielkim Księstwem Luksemburga, Królestwem Niderlandów, Republiką Austrii, Republiką Portugalską, Republiką Finlandii, Królestwem Szwecji, Zjednoczonym Królestwem Wielkiej Brytanii i Irlandii Północnej (Państwami Członkowskimi Unii Europejskiej) a Republiką Czeską, Republiką Estońską, Republiką Cypryjską, Republiką Łotewską, Republiką Litewską, Republiką Węgierską, Republiką Malty, Rzecząpospolitą Polską, Republiką Słowenii, Republiką Słowacką dotyczący przystąpienia Republiki Czeskiej, Republiki Estońskiej, Republiki Cypryjskiej, Republiki Łotewskiej, Republiki Litewskiej, Republiki Węgierskiej, Republiki Malty, Rzeczypospolitej Polskiej, Republiki Słowenii i Republiki Słowackiej do Unii Europejskiej, podpisany w Atenach w dniu 16 kwietnia 2003 r. - Dz. U. z 2004 r. Nr 90, poz. 864 ()" w:history="1">
        <w:r w:rsidRPr="004C507B">
          <w:rPr>
            <w:rStyle w:val="Hipercze"/>
            <w:iCs/>
            <w:color w:val="682140"/>
          </w:rPr>
          <w:t>Traktatu o Funkcjonowaniu Unii Europejskiej</w:t>
        </w:r>
      </w:hyperlink>
      <w:r w:rsidRPr="004C507B">
        <w:rPr>
          <w:iCs/>
          <w:color w:val="222222"/>
        </w:rPr>
        <w:t> (TFUE) oraz w art. 2 Traktatu o Unii Europejskiej (TUE). W świetle tych aktów godność człowieka jest nienaruszalna. Należy ją szanować i chronić" (art. 1).</w:t>
      </w:r>
    </w:p>
    <w:p w:rsidR="004C507B" w:rsidRPr="004C507B" w:rsidRDefault="004C507B" w:rsidP="004C507B">
      <w:pPr>
        <w:pStyle w:val="NormalnyWeb"/>
        <w:shd w:val="clear" w:color="auto" w:fill="FFFFFF"/>
        <w:rPr>
          <w:iCs/>
          <w:color w:val="222222"/>
        </w:rPr>
      </w:pPr>
      <w:r w:rsidRPr="004C507B">
        <w:rPr>
          <w:iCs/>
          <w:color w:val="222222"/>
        </w:rPr>
        <w:t xml:space="preserve">Krajowy Trybunał Konstytucyjny do momentu wydania pierwszej ustawy </w:t>
      </w:r>
      <w:proofErr w:type="spellStart"/>
      <w:r w:rsidRPr="004C507B">
        <w:rPr>
          <w:iCs/>
          <w:color w:val="222222"/>
        </w:rPr>
        <w:t>dezubekizacyjnej</w:t>
      </w:r>
      <w:proofErr w:type="spellEnd"/>
      <w:r w:rsidRPr="004C507B">
        <w:rPr>
          <w:iCs/>
          <w:color w:val="222222"/>
        </w:rPr>
        <w:t xml:space="preserve"> tj. </w:t>
      </w:r>
      <w:hyperlink r:id="rId37" w:tooltip="Ustawa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z 2009 r. Nr 24, poz. 145 ()" w:history="1">
        <w:r w:rsidRPr="004C507B">
          <w:rPr>
            <w:rStyle w:val="Hipercze"/>
            <w:iCs/>
            <w:color w:val="682140"/>
          </w:rPr>
          <w:t>ustawy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C507B">
        <w:rPr>
          <w:iCs/>
          <w:color w:val="222222"/>
        </w:rPr>
        <w:t> (</w:t>
      </w:r>
      <w:proofErr w:type="spellStart"/>
      <w:r w:rsidRPr="004C507B">
        <w:rPr>
          <w:iCs/>
          <w:color w:val="222222"/>
        </w:rPr>
        <w:t>Dz.U</w:t>
      </w:r>
      <w:proofErr w:type="spellEnd"/>
      <w:r w:rsidRPr="004C507B">
        <w:rPr>
          <w:iCs/>
          <w:color w:val="222222"/>
        </w:rPr>
        <w:t xml:space="preserve">. Nr 24, poz. 145), dalej jako Ustawy 2009, twierdził, że naruszenie godności człowieka następuje w razie: "arbitralnego urzeczowienia traktowania osoby ludzkiej przez ustawodawcę", w sytuacji, "w której człowiek stawałby się wyłącznie przedmiotem ustawodawcy", Zob. wyr. TK: z 15 października 2002 r. (SK 6/02, </w:t>
      </w:r>
      <w:proofErr w:type="spellStart"/>
      <w:r w:rsidRPr="004C507B">
        <w:rPr>
          <w:iCs/>
          <w:color w:val="222222"/>
        </w:rPr>
        <w:t>OTK-A</w:t>
      </w:r>
      <w:proofErr w:type="spellEnd"/>
      <w:r w:rsidRPr="004C507B">
        <w:rPr>
          <w:iCs/>
          <w:color w:val="222222"/>
        </w:rPr>
        <w:t xml:space="preserve"> 2002, Nr 5, poz. 65); z 7 marca 2007 r. (K 28/05, 3TK-A 2007, Nr 3, poz. 24); z 30 września 2008 r. (K 44/07, </w:t>
      </w:r>
      <w:proofErr w:type="spellStart"/>
      <w:r w:rsidRPr="004C507B">
        <w:rPr>
          <w:iCs/>
          <w:color w:val="222222"/>
        </w:rPr>
        <w:t>OTK-A</w:t>
      </w:r>
      <w:proofErr w:type="spellEnd"/>
      <w:r w:rsidRPr="004C507B">
        <w:rPr>
          <w:iCs/>
          <w:color w:val="222222"/>
        </w:rPr>
        <w:t xml:space="preserve"> 2008, Nr 7, poz. 126),</w:t>
      </w:r>
    </w:p>
    <w:p w:rsidR="004C507B" w:rsidRPr="004C507B" w:rsidRDefault="004C507B" w:rsidP="004C507B">
      <w:pPr>
        <w:pStyle w:val="NormalnyWeb"/>
        <w:shd w:val="clear" w:color="auto" w:fill="FFFFFF"/>
        <w:rPr>
          <w:iCs/>
          <w:color w:val="222222"/>
        </w:rPr>
      </w:pPr>
      <w:r w:rsidRPr="004C507B">
        <w:rPr>
          <w:iCs/>
          <w:color w:val="222222"/>
        </w:rPr>
        <w:t>W innym orzeczeniu wydanym na tle </w:t>
      </w:r>
      <w:hyperlink r:id="rId38" w:tooltip="Konstytucja Rzeczypospolitej Polskiej z dnia 2 kwietnia 1997 r. - Dz. U. z 1997 r. Nr 78, poz. 483 (art. 30)" w:history="1">
        <w:r w:rsidRPr="004C507B">
          <w:rPr>
            <w:rStyle w:val="Hipercze"/>
            <w:iCs/>
            <w:color w:val="682140"/>
          </w:rPr>
          <w:t>art. 30 Konstytucji</w:t>
        </w:r>
      </w:hyperlink>
      <w:r w:rsidRPr="004C507B">
        <w:rPr>
          <w:iCs/>
          <w:color w:val="222222"/>
        </w:rPr>
        <w:t> TK twierdził, iż: "Przyrodzona i niezbywalna godność człowieka stanowi źródło wolności i praw człowieka i obywatela. Jest ona nienaruszalna, a jej poszanowanie i ochrona jest obowiązkiem władz publicznych".</w:t>
      </w:r>
    </w:p>
    <w:p w:rsidR="004C507B" w:rsidRPr="004C507B" w:rsidRDefault="004C507B" w:rsidP="004C507B">
      <w:pPr>
        <w:pStyle w:val="NormalnyWeb"/>
        <w:shd w:val="clear" w:color="auto" w:fill="FFFFFF"/>
        <w:rPr>
          <w:iCs/>
          <w:color w:val="222222"/>
        </w:rPr>
      </w:pPr>
      <w:r w:rsidRPr="004C507B">
        <w:rPr>
          <w:iCs/>
          <w:color w:val="222222"/>
        </w:rPr>
        <w:t>W wyroku z 4 kwietnia 2001 r., sygn. K 11/00, Trybunał Konstytucyjny stwierdził, że "będąc źródłem praw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powinny z jednej strony uwzględniać istnienie pewnej sfery autonomii, w ramach której człowiek może się w pełni realizować społecznie a z drugiej działania te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 (OTK ZU nr 3/2001, poz. 54).</w:t>
      </w:r>
    </w:p>
    <w:p w:rsidR="004C507B" w:rsidRPr="004C507B" w:rsidRDefault="004C507B" w:rsidP="004C507B">
      <w:pPr>
        <w:pStyle w:val="NormalnyWeb"/>
        <w:shd w:val="clear" w:color="auto" w:fill="FFFFFF"/>
        <w:rPr>
          <w:iCs/>
          <w:color w:val="222222"/>
        </w:rPr>
      </w:pPr>
      <w:r w:rsidRPr="004C507B">
        <w:rPr>
          <w:iCs/>
          <w:color w:val="222222"/>
        </w:rPr>
        <w:t>W ocenie Trybunału Konstytucyjnego godność człowieka może w szczególności zostać naruszona przez stanowienie regulacji prawnych, których celem jest poniżenie człowieka.</w:t>
      </w:r>
    </w:p>
    <w:p w:rsidR="004C507B" w:rsidRPr="004C507B" w:rsidRDefault="004C507B" w:rsidP="004C507B">
      <w:pPr>
        <w:pStyle w:val="NormalnyWeb"/>
        <w:shd w:val="clear" w:color="auto" w:fill="FFFFFF"/>
        <w:rPr>
          <w:iCs/>
          <w:color w:val="222222"/>
        </w:rPr>
      </w:pPr>
      <w:r w:rsidRPr="004C507B">
        <w:rPr>
          <w:iCs/>
          <w:color w:val="222222"/>
        </w:rPr>
        <w:t>Z kolei art. 1 Karty Praw Podstawowych (KPP) wprost określa to prawo jako nienaruszalne. Godność człowieka jest nienaruszalna, podlega ochronie i poszanowaniu. W ten sposób Karta nawiązuje do wspólnych tradycji konstytucyjnych państw członkowskich, w tym również Polski, oraz międzynarodowego prawa praw człowieka, w świetle których nienaruszalna godność człowieka stanowi podstawę aksjologiczną systemu ochrony praw człowieka.</w:t>
      </w:r>
    </w:p>
    <w:p w:rsidR="004C507B" w:rsidRPr="004C507B" w:rsidRDefault="004C507B" w:rsidP="004C507B">
      <w:pPr>
        <w:pStyle w:val="NormalnyWeb"/>
        <w:shd w:val="clear" w:color="auto" w:fill="FFFFFF"/>
        <w:rPr>
          <w:iCs/>
          <w:color w:val="222222"/>
        </w:rPr>
      </w:pPr>
      <w:r w:rsidRPr="004C507B">
        <w:rPr>
          <w:iCs/>
          <w:color w:val="222222"/>
        </w:rPr>
        <w:t>Traktat o Unii Europejskiej w art. 2 wskazuje, iż: "Unia opiera się na wartościach poszanowania godności osoby ludzkiej, wolności demokracji, równości, państwa prawnego jak również poszanowania praw człowieka, w tym prawa osób należących do mniejszości. Wartości te są wspólne Państwom członkowskim w społeczeństwie opartym na pluralizmie, niedyskryminacji, tolerancji, sprawiedliwości, solidarności oraz na równości kobiet i mężczyzn."</w:t>
      </w:r>
    </w:p>
    <w:p w:rsidR="004C507B" w:rsidRPr="004C507B" w:rsidRDefault="004C507B" w:rsidP="004C507B">
      <w:pPr>
        <w:pStyle w:val="NormalnyWeb"/>
        <w:shd w:val="clear" w:color="auto" w:fill="FFFFFF"/>
        <w:rPr>
          <w:iCs/>
          <w:color w:val="222222"/>
        </w:rPr>
      </w:pPr>
      <w:r w:rsidRPr="004C507B">
        <w:rPr>
          <w:iCs/>
          <w:color w:val="222222"/>
        </w:rPr>
        <w:t>Z kolei Preambuła Karty Praw Podstawowych (stosowana poprzez art. 6 TUE) stanowi, iż: Narody Europy, tworząc między sobą coraz ściślejszy związek, są zdecydowane dzielić ze sobą pokojową przyszłość opartą na wspólnych wartościach.</w:t>
      </w:r>
    </w:p>
    <w:p w:rsidR="004C507B" w:rsidRPr="004C507B" w:rsidRDefault="004C507B" w:rsidP="004C507B">
      <w:pPr>
        <w:pStyle w:val="NormalnyWeb"/>
        <w:shd w:val="clear" w:color="auto" w:fill="FFFFFF"/>
        <w:rPr>
          <w:iCs/>
          <w:color w:val="222222"/>
        </w:rPr>
      </w:pPr>
      <w:r w:rsidRPr="004C507B">
        <w:rPr>
          <w:iCs/>
          <w:color w:val="222222"/>
        </w:rPr>
        <w:t>Świadoma swego duchowo-religijnego i moralnego dziedzictwa, Unia jest zbudowana na niepodzielnych, powszechnych wartościach godności ludzkiej, wolności, równości i solidarności; opiera się na zasadach demokracji i państwa prawnego. Poprzez ustanowienie obywatelstwa Unii oraz stworzenie przestrzeni wolności, bezpieczeństwa i sprawiedliwości stawia jednostkę w centrum swych działań.</w:t>
      </w:r>
    </w:p>
    <w:p w:rsidR="004C507B" w:rsidRPr="004C507B" w:rsidRDefault="004C507B" w:rsidP="004C507B">
      <w:pPr>
        <w:pStyle w:val="NormalnyWeb"/>
        <w:shd w:val="clear" w:color="auto" w:fill="FFFFFF"/>
        <w:rPr>
          <w:iCs/>
          <w:color w:val="222222"/>
        </w:rPr>
      </w:pPr>
      <w:r w:rsidRPr="004C507B">
        <w:rPr>
          <w:iCs/>
          <w:color w:val="222222"/>
        </w:rPr>
        <w:t>Unia przyczynia się do ochrony i rozwoju tych wspólnych wartości, szanując przy tym różnorodność kultur i tradycji narodów Europy, jak również tożsamość narodową Państw Członkowskich i organizację ich władz publicznych na poziomach: krajowym, regionalnym i lokalnym; dąży do wspierania zrównoważonego i stałego rozwoju oraz zapewnia swobodny przepływ osób, towarów, usług i kapitału oraz swobodę przedsiębiorczości.</w:t>
      </w:r>
    </w:p>
    <w:p w:rsidR="004C507B" w:rsidRPr="004C507B" w:rsidRDefault="004C507B" w:rsidP="004C507B">
      <w:pPr>
        <w:pStyle w:val="NormalnyWeb"/>
        <w:shd w:val="clear" w:color="auto" w:fill="FFFFFF"/>
        <w:rPr>
          <w:iCs/>
          <w:color w:val="222222"/>
        </w:rPr>
      </w:pPr>
      <w:r w:rsidRPr="004C507B">
        <w:rPr>
          <w:iCs/>
          <w:color w:val="222222"/>
        </w:rPr>
        <w:t>W tym celu, w obliczu zmian w społeczeństwie, postępu społecznego oraz rozwoju naukowego i technologicznego, niezbędne jest wzmocnienie ochrony praw podstawowych poprzez wyszczególnienie tych praw w Karcie i przez to uczynienie ich bardziej widocznymi.</w:t>
      </w:r>
    </w:p>
    <w:p w:rsidR="004C507B" w:rsidRPr="004C507B" w:rsidRDefault="004C507B" w:rsidP="004C507B">
      <w:pPr>
        <w:pStyle w:val="NormalnyWeb"/>
        <w:shd w:val="clear" w:color="auto" w:fill="FFFFFF"/>
        <w:rPr>
          <w:iCs/>
          <w:color w:val="222222"/>
        </w:rPr>
      </w:pPr>
      <w:r w:rsidRPr="004C507B">
        <w:rPr>
          <w:iCs/>
          <w:color w:val="222222"/>
        </w:rPr>
        <w:t>Niniejsza Karta potwierdza, uwzględniając kompetencje i zadania Wspólnoty i Unii oraz zasadę pomocniczości, prawa wynikające zwłaszcza z tradycji konstytucyjnych i zobowiązań międzynarodowych wspólnych Państwom Członkowskim, z Traktatu o Unii Europejskiej, Traktatów wspólnotowych, europejskiej Konwencji o ochronie praw człowieka i podstawowych wolności, </w:t>
      </w:r>
      <w:hyperlink r:id="rId39" w:tooltip="Europejska Karta z dnia 18 października 1961 r. Społeczna - Dz. U. z 1999 r. Nr 8, poz. 67 ()" w:history="1">
        <w:r w:rsidRPr="004C507B">
          <w:rPr>
            <w:rStyle w:val="Hipercze"/>
            <w:iCs/>
            <w:color w:val="682140"/>
          </w:rPr>
          <w:t>Kart Społecznych</w:t>
        </w:r>
      </w:hyperlink>
      <w:r w:rsidRPr="004C507B">
        <w:rPr>
          <w:iCs/>
          <w:color w:val="222222"/>
        </w:rPr>
        <w:t> przyjętych przez Wspólnotę i Radę Europy oraz orzecznictwa Trybunału Sprawiedliwości Wspólnot Europejskich i Europejskiego Trybunału Praw Człowieka. Korzystanie z tych praw rodzi odpowiedzialność i nakłada obowiązki wobec innych osób, wspólnoty ludzkiej i przyszłych pokoleń. Unia uznaje zatem prawa, wolności i zasady wymienione poniżej.</w:t>
      </w:r>
    </w:p>
    <w:p w:rsidR="004C507B" w:rsidRPr="004C507B" w:rsidRDefault="004C507B" w:rsidP="004C507B">
      <w:pPr>
        <w:pStyle w:val="NormalnyWeb"/>
        <w:shd w:val="clear" w:color="auto" w:fill="FFFFFF"/>
        <w:rPr>
          <w:iCs/>
          <w:color w:val="222222"/>
        </w:rPr>
      </w:pPr>
      <w:r w:rsidRPr="004C507B">
        <w:rPr>
          <w:iCs/>
          <w:color w:val="222222"/>
        </w:rPr>
        <w:t>W ocenie Sądu, mimo uwikłania filozoficznego pojęcia godności osoby ludzkiej można wyróżnić kilka cech podstawowych tej zasady:</w:t>
      </w:r>
    </w:p>
    <w:p w:rsidR="004C507B" w:rsidRPr="004C507B" w:rsidRDefault="004C507B" w:rsidP="004C507B">
      <w:pPr>
        <w:pStyle w:val="NormalnyWeb"/>
        <w:shd w:val="clear" w:color="auto" w:fill="FFFFFF"/>
        <w:rPr>
          <w:iCs/>
          <w:color w:val="222222"/>
        </w:rPr>
      </w:pPr>
      <w:r w:rsidRPr="004C507B">
        <w:rPr>
          <w:iCs/>
          <w:color w:val="222222"/>
        </w:rPr>
        <w:t>Cecha pierwsza - źródłem godności jednostki jest sama istota ludzka, jako byt rozumny wyposażony w wolną wolę i ponoszący odpowiedzialność za swe postępowanie. Źródłem tym nie jest więc tylko prawo stanowione, gdyż godność ta jest immanentnej natury. </w:t>
      </w:r>
      <w:hyperlink r:id="rId40" w:tooltip="Konstytucja Rzeczypospolitej Polskiej z dnia 2 kwietnia 1997 r. - Dz. U. z 1997 r. Nr 78, poz. 483 (art. 30)" w:history="1">
        <w:r w:rsidRPr="004C507B">
          <w:rPr>
            <w:rStyle w:val="Hipercze"/>
            <w:iCs/>
            <w:color w:val="682140"/>
          </w:rPr>
          <w:t>Artykuł 30 Konstytucji RP</w:t>
        </w:r>
      </w:hyperlink>
      <w:r w:rsidRPr="004C507B">
        <w:rPr>
          <w:iCs/>
          <w:color w:val="222222"/>
        </w:rPr>
        <w:t> określa godność jako "przyrodzoną", a więc istniejącą niezależnie od tego, czy prawo pozytywne daje temu wyraz. Nadaje to jej rangę ponad konstytucyjną, ponieważ wszelkie normy prawa pozytywnego muszą ją respektować. Albowiem w przeciwnym wypadku straciłyby one przymiot legitymizmu. Źródeł godności jednostki można też doszukiwać się w prawie naturalnym albo w wartościach ogólnoludzkich.</w:t>
      </w:r>
    </w:p>
    <w:p w:rsidR="004C507B" w:rsidRPr="004C507B" w:rsidRDefault="004C507B" w:rsidP="004C507B">
      <w:pPr>
        <w:pStyle w:val="NormalnyWeb"/>
        <w:shd w:val="clear" w:color="auto" w:fill="FFFFFF"/>
        <w:rPr>
          <w:iCs/>
          <w:color w:val="222222"/>
        </w:rPr>
      </w:pPr>
      <w:r w:rsidRPr="004C507B">
        <w:rPr>
          <w:iCs/>
          <w:color w:val="222222"/>
        </w:rPr>
        <w:t>Cecha druga - godność jednostki jest nienaruszalna i trwała. Człowiek nie może się jej zrzec, prawodawcy zaś nie wolno jej znieść, ograniczyć czy zawiesić. Przysługuje ona bowiem jednostce stale, niezależnie od jej postępowania, a jej ochrona jest zadaniem państwa.</w:t>
      </w:r>
    </w:p>
    <w:p w:rsidR="004C507B" w:rsidRPr="004C507B" w:rsidRDefault="004C507B" w:rsidP="004C507B">
      <w:pPr>
        <w:pStyle w:val="NormalnyWeb"/>
        <w:shd w:val="clear" w:color="auto" w:fill="FFFFFF"/>
        <w:rPr>
          <w:iCs/>
          <w:color w:val="222222"/>
        </w:rPr>
      </w:pPr>
      <w:r w:rsidRPr="004C507B">
        <w:rPr>
          <w:iCs/>
          <w:color w:val="222222"/>
        </w:rPr>
        <w:t>Cecha trzecia oznacza, iż nie można jej traktować, jako szeregowej wolności czy prawa indywidualnego. Pozostaje ona bowiem ogólną wartością tworzącą fundament całego porządku konstytucyjnego.</w:t>
      </w:r>
    </w:p>
    <w:p w:rsidR="004C507B" w:rsidRPr="004C507B" w:rsidRDefault="004C507B" w:rsidP="004C507B">
      <w:pPr>
        <w:pStyle w:val="NormalnyWeb"/>
        <w:shd w:val="clear" w:color="auto" w:fill="FFFFFF"/>
        <w:rPr>
          <w:iCs/>
          <w:color w:val="222222"/>
        </w:rPr>
      </w:pPr>
      <w:r w:rsidRPr="004C507B">
        <w:rPr>
          <w:iCs/>
          <w:color w:val="222222"/>
        </w:rPr>
        <w:t>Cecha czwarta - godność przysługuje każdemu człowiekowi w jednakowym stopniu. Nie można więc akceptować jakiegokolwiek jej różnicowania czy stopniowania w zależności od płci, rasy narodowości, obywatelstwa czy wykształcenia.</w:t>
      </w:r>
    </w:p>
    <w:p w:rsidR="004C507B" w:rsidRPr="004C507B" w:rsidRDefault="004C507B" w:rsidP="004C507B">
      <w:pPr>
        <w:pStyle w:val="NormalnyWeb"/>
        <w:shd w:val="clear" w:color="auto" w:fill="FFFFFF"/>
        <w:rPr>
          <w:iCs/>
          <w:color w:val="222222"/>
        </w:rPr>
      </w:pPr>
      <w:r w:rsidRPr="004C507B">
        <w:rPr>
          <w:iCs/>
          <w:color w:val="222222"/>
        </w:rPr>
        <w:t>Cecha piąta - istotą godności człowieka jest jego podmiotowość, a więc swoboda postępowania zgodnie z własną wolą. Nie można zatem sprowadzać roli jednostki tylko do przedmiotu, którego nie da się z jej godnością pogodzić. W tym sensie zasada godności człowieka pozostaje punktem wyjścia dla reguły wolności (zob. R.M. Małajny, Polskie prawo Konstytucyjne na tle porównawczym, warszawa 2013 r.).</w:t>
      </w:r>
    </w:p>
    <w:p w:rsidR="004C507B" w:rsidRPr="004C507B" w:rsidRDefault="004C507B" w:rsidP="004C507B">
      <w:pPr>
        <w:pStyle w:val="NormalnyWeb"/>
        <w:shd w:val="clear" w:color="auto" w:fill="FFFFFF"/>
        <w:rPr>
          <w:iCs/>
          <w:color w:val="222222"/>
        </w:rPr>
      </w:pPr>
      <w:r w:rsidRPr="004C507B">
        <w:rPr>
          <w:iCs/>
          <w:color w:val="222222"/>
        </w:rPr>
        <w:t>Zasada - prawo do godności - stanowi zatem wzorzec interpretacji innych praw - zasad podstawowych UE, szczególnie silnie jest związana z zasadą równości. Jeśli zatem godność człowieka jest nienaruszalna to musi być szanowana i chroniona.</w:t>
      </w:r>
    </w:p>
    <w:p w:rsidR="004C507B" w:rsidRPr="004C507B" w:rsidRDefault="004C507B" w:rsidP="004C507B">
      <w:pPr>
        <w:pStyle w:val="NormalnyWeb"/>
        <w:shd w:val="clear" w:color="auto" w:fill="FFFFFF"/>
        <w:rPr>
          <w:iCs/>
          <w:color w:val="222222"/>
        </w:rPr>
      </w:pPr>
      <w:r w:rsidRPr="004C507B">
        <w:rPr>
          <w:iCs/>
          <w:color w:val="222222"/>
        </w:rPr>
        <w:t>Rozpoznając niniejszą sprawę, Sąd zobowiązany jest do oceny dopuszczalności ograniczenia prawa do godności odwołującego ustawą o zaopatrzeniu emerytalnym funkcjonariuszy, poprzez definicję służby na rzecz totalitarnego państwa zawartą w art. 13b, która przyjmuje winę zbiorową funkcjonariuszy, naznaczając ich jako współuczestników bezprawia. Ponadto zakreślenie granic czasowych państwa totalitarnego ma charakter arbitralny, zaprzeczając elementarnej wiedzy o historii ewolucji ustroju Polski.</w:t>
      </w:r>
    </w:p>
    <w:p w:rsidR="004C507B" w:rsidRPr="004C507B" w:rsidRDefault="004C507B" w:rsidP="004C507B">
      <w:pPr>
        <w:pStyle w:val="NormalnyWeb"/>
        <w:shd w:val="clear" w:color="auto" w:fill="FFFFFF"/>
        <w:rPr>
          <w:iCs/>
          <w:color w:val="222222"/>
        </w:rPr>
      </w:pPr>
      <w:r w:rsidRPr="004C507B">
        <w:rPr>
          <w:iCs/>
          <w:color w:val="222222"/>
        </w:rPr>
        <w:t>W toku procesu pełnomocnik organu rentowego nie ujawnił żadnych dowodów przestępczej działalności odwołującego. Dlatego w ocenie Sądu, jeżeli zarzut taki czyniony jest w sposób zbiorowy, bez badania indywidualnej winy i popełnionych czynów, to stan taki uzasadnia zarzut naruszenia zasady godności wobec odwołującego.</w:t>
      </w:r>
    </w:p>
    <w:p w:rsidR="004C507B" w:rsidRPr="004C507B" w:rsidRDefault="004C507B" w:rsidP="004C507B">
      <w:pPr>
        <w:pStyle w:val="NormalnyWeb"/>
        <w:shd w:val="clear" w:color="auto" w:fill="FFFFFF"/>
        <w:rPr>
          <w:iCs/>
          <w:color w:val="222222"/>
        </w:rPr>
      </w:pPr>
      <w:r w:rsidRPr="004C507B">
        <w:rPr>
          <w:rStyle w:val="Pogrubienie"/>
          <w:iCs/>
          <w:color w:val="222222"/>
        </w:rPr>
        <w:t>2. Zasada rządów prawa</w:t>
      </w:r>
    </w:p>
    <w:p w:rsidR="004C507B" w:rsidRPr="004C507B" w:rsidRDefault="004C507B" w:rsidP="004C507B">
      <w:pPr>
        <w:pStyle w:val="NormalnyWeb"/>
        <w:shd w:val="clear" w:color="auto" w:fill="FFFFFF"/>
        <w:rPr>
          <w:iCs/>
          <w:color w:val="222222"/>
        </w:rPr>
      </w:pPr>
      <w:r w:rsidRPr="004C507B">
        <w:rPr>
          <w:iCs/>
          <w:color w:val="222222"/>
        </w:rPr>
        <w:t>Zasada rządów prawa zakłada, iż każdy podmiot prawa, w tym ustawodawca krajowy, są związani prawem. Związanie uniemożliwia tworzenie grupy wykluczonych, jak i uprzywilejowanych. Zasada rządów prawa zakłada istnienie sądów niezwiązanych ustawodawczym wymiarem sprawiedliwości. Sprawiedliwość ustawodawcy nie powinna wiązać sądów, jeśli zasada rządów prawa ma jakikolwiek sens.</w:t>
      </w:r>
    </w:p>
    <w:p w:rsidR="004C507B" w:rsidRPr="004C507B" w:rsidRDefault="004C507B" w:rsidP="004C507B">
      <w:pPr>
        <w:pStyle w:val="NormalnyWeb"/>
        <w:shd w:val="clear" w:color="auto" w:fill="FFFFFF"/>
        <w:rPr>
          <w:iCs/>
          <w:color w:val="222222"/>
        </w:rPr>
      </w:pPr>
      <w:r w:rsidRPr="004C507B">
        <w:rPr>
          <w:iCs/>
          <w:color w:val="222222"/>
        </w:rPr>
        <w:t xml:space="preserve">Ograniczenie praw podstawowych obywateli UE w oparciu o kryterium służby w organach bezpieczeństwa państwa, stanowi w istocie przemianę demokracji w tyranię większości. "Kiedy rządy prawa sprowadzają się do rządów ustawodawcy, to w zasadzie otwarta jest droga do najbardziej wyrafinowanego ucisku: ucisku w imieniu prawa" (Giovanni </w:t>
      </w:r>
      <w:proofErr w:type="spellStart"/>
      <w:r w:rsidRPr="004C507B">
        <w:rPr>
          <w:iCs/>
          <w:color w:val="222222"/>
        </w:rPr>
        <w:t>Sartori</w:t>
      </w:r>
      <w:proofErr w:type="spellEnd"/>
      <w:r w:rsidRPr="004C507B">
        <w:rPr>
          <w:iCs/>
          <w:color w:val="222222"/>
        </w:rPr>
        <w:t>, Teoria demokracji, Warszawa 1996). Z kolei sama fundamentalna idea praw człowieka ma tylko sens w relacji do grupy wykluczonych spod działania tych praw. Jeśli obywatel UE jest wykluczony spod działania praw podstawowych UE, to prawa te nie mają już charakteru powszechnego.</w:t>
      </w:r>
    </w:p>
    <w:p w:rsidR="004C507B" w:rsidRPr="004C507B" w:rsidRDefault="004C507B" w:rsidP="004C507B">
      <w:pPr>
        <w:pStyle w:val="NormalnyWeb"/>
        <w:shd w:val="clear" w:color="auto" w:fill="FFFFFF"/>
        <w:rPr>
          <w:iCs/>
          <w:color w:val="222222"/>
        </w:rPr>
      </w:pPr>
      <w:r w:rsidRPr="004C507B">
        <w:rPr>
          <w:iCs/>
          <w:color w:val="222222"/>
        </w:rPr>
        <w:t>Wartości demokracji liberalnej poprzez pryzmat ustawy o zaopatrzeniu emerytalnym funkcjonariuszy stają się fasadowe. Jeśli nazwiemy prace w służbach bezpieczeństwa państwa jako udział w bezprawiu, a dawny ustrój realnego socjalizmu jako totalitaryzm, godny tylko potępienia, to wszelkie analityczne uzasadnienia w obrębie prawa zdają się być zbędne.</w:t>
      </w:r>
    </w:p>
    <w:p w:rsidR="004C507B" w:rsidRPr="004C507B" w:rsidRDefault="004C507B" w:rsidP="004C507B">
      <w:pPr>
        <w:pStyle w:val="NormalnyWeb"/>
        <w:shd w:val="clear" w:color="auto" w:fill="FFFFFF"/>
        <w:rPr>
          <w:iCs/>
          <w:color w:val="222222"/>
        </w:rPr>
      </w:pPr>
      <w:r w:rsidRPr="004C507B">
        <w:rPr>
          <w:iCs/>
          <w:color w:val="222222"/>
        </w:rPr>
        <w:t>Sąd uznaje, iż zasada rządów prawa chroni równouprawnienie wartości, jako element demokracji liberalnej i dlatego nie może oceniać historii i moralności, ograniczając prawa obywateli, stosując technikę definiowania zakresu obowiązywania tych praw wyrażoną w ustawie o zaopatrzeniu emerytalnym funkcjonariuszy. Ustawa ta, wykluczając z sytemu prawnego odwołującego w oparciu o winę zbiorową, zaprzecza realności jego praw podstawowych w Unii Europejskiej.</w:t>
      </w:r>
    </w:p>
    <w:p w:rsidR="004C507B" w:rsidRPr="004C507B" w:rsidRDefault="004C507B" w:rsidP="004C507B">
      <w:pPr>
        <w:pStyle w:val="NormalnyWeb"/>
        <w:shd w:val="clear" w:color="auto" w:fill="FFFFFF"/>
        <w:rPr>
          <w:iCs/>
          <w:color w:val="222222"/>
        </w:rPr>
      </w:pPr>
      <w:r w:rsidRPr="004C507B">
        <w:rPr>
          <w:iCs/>
          <w:color w:val="222222"/>
        </w:rPr>
        <w:t>Jeśli demokracja potwierdza dopuszczalność grupy wykluczonych obywateli, według kryterium winy zbiorowej, to wracamy do źródeł idei, tak potępionej w ustawie. Ojcowie duchowi realnego socjalizmu tak właśnie diagnozowali prawo i władze w tzw. demokracji burżuazyjnej, widząc w prawie brak neutralności. Prawo miałoby być w tej demokracji wyrazem woli klasy panującej. W państwie dyktatury proletariatu praw pozbawiono potencjalnych (lub naznaczonych przez władze) wrogów klasowych, lecz czyniono to jawnie, mówiąc o klasowym charakterze prawa i fikcji jego uniwersalności (zob. M. Waldenberg, Rewolucja i państwo w myśli politycznej W. Lenina, Warszawa 1978).</w:t>
      </w:r>
    </w:p>
    <w:p w:rsidR="004C507B" w:rsidRPr="004C507B" w:rsidRDefault="004C507B" w:rsidP="004C507B">
      <w:pPr>
        <w:pStyle w:val="NormalnyWeb"/>
        <w:shd w:val="clear" w:color="auto" w:fill="FFFFFF"/>
        <w:rPr>
          <w:iCs/>
          <w:color w:val="222222"/>
        </w:rPr>
      </w:pPr>
      <w:r w:rsidRPr="004C507B">
        <w:rPr>
          <w:iCs/>
          <w:color w:val="222222"/>
        </w:rPr>
        <w:t>Ustawa o zaopatrzeniu emerytalnym funkcjonariuszy 2016 podważa idee demokracji nie tylko w świadomości wykluczonych spod praw podstawowych Unii. Jeśli zakres tych praw może być definiowany tak swobodnie, to fundament Unii Europejskiej został podważony u jego podstaw także wśród obywateli dostrzegających niebezpieczny precedens dla bytu państwa deklarującego się jako demokratyczne państwo prawa.</w:t>
      </w:r>
    </w:p>
    <w:p w:rsidR="004C507B" w:rsidRPr="004C507B" w:rsidRDefault="004C507B" w:rsidP="004C507B">
      <w:pPr>
        <w:pStyle w:val="NormalnyWeb"/>
        <w:shd w:val="clear" w:color="auto" w:fill="FFFFFF"/>
        <w:rPr>
          <w:iCs/>
          <w:color w:val="222222"/>
        </w:rPr>
      </w:pPr>
      <w:r w:rsidRPr="004C507B">
        <w:rPr>
          <w:iCs/>
          <w:color w:val="222222"/>
        </w:rPr>
        <w:t>Zasadę rządów prawa należy ocenić też w aspekcie zbiorowych mechanizmów wymierzania sprawiedliwości w Ustawie 2016.</w:t>
      </w:r>
    </w:p>
    <w:p w:rsidR="004C507B" w:rsidRPr="004C507B" w:rsidRDefault="004C507B" w:rsidP="004C507B">
      <w:pPr>
        <w:pStyle w:val="NormalnyWeb"/>
        <w:shd w:val="clear" w:color="auto" w:fill="FFFFFF"/>
        <w:rPr>
          <w:iCs/>
          <w:color w:val="222222"/>
        </w:rPr>
      </w:pPr>
      <w:r w:rsidRPr="004C507B">
        <w:rPr>
          <w:iCs/>
          <w:color w:val="222222"/>
        </w:rPr>
        <w:t>Klasyczna definicja rządów prawa wskazywała na konieczność ograniczenia zakresu prawodawstwa do tego rodzaju przepisów, które są znane jako prawo formalne i wykluczają tworzenie prawa ze względu na konkretnych ludzi, lub zezwalają komukolwiek na użycie państwowych środków przymusu dla takiego zróżnicowanego ich traktowania. Państwowe środki przymusu mogą być użyte tylko w przypadkach z góry określonych przez prawo i w taki sposób, by można było z góry przewidzieć, jak zostaną zastosowane. Zasadę rządów prawa wypracowano świadomie w epoce liberalnej i stanowi ono jedno z jej największych osiągnięć, nie tylko jako gwarancja wolności.</w:t>
      </w:r>
    </w:p>
    <w:p w:rsidR="004C507B" w:rsidRPr="004C507B" w:rsidRDefault="004C507B" w:rsidP="004C507B">
      <w:pPr>
        <w:pStyle w:val="NormalnyWeb"/>
        <w:shd w:val="clear" w:color="auto" w:fill="FFFFFF"/>
        <w:rPr>
          <w:iCs/>
          <w:color w:val="222222"/>
        </w:rPr>
      </w:pPr>
      <w:r w:rsidRPr="004C507B">
        <w:rPr>
          <w:iCs/>
          <w:color w:val="222222"/>
        </w:rPr>
        <w:t>Kwestionowana ustawa o zaopatrzeniu emerytalnym funkcjonariuszy wprowadza w art. 13b oraz art. 15c i art. 22a odpowiedzialność zbiorową i swoim zakresem podmiotowym obejmuje, bez wyjątków, wszystkich byłych funkcjonariuszy organów bezpieczeństwa państwa niezależnie od ich postawy patriotycznej, etycznej i moralnej, rodzaju wykonywanych czynności czy zajmowanego stanowiska. W tym przypadku prawodawca posłużył się zasadą "cel uświęca środki", której stosowanie jest niedopuszczalne w demokratycznym państwie prawa urzeczywistniającym zasady sprawiedliwości społecznej. Bez wątpienia tego typu regulacje ustawowe godzą w istotę zasady rządów prawa. Zasada ta oznacza obowiązek władz publicznych traktowania osób w sposób adekwatny i proporcjonalny do ich postawy, zasług i przewinień.</w:t>
      </w:r>
    </w:p>
    <w:p w:rsidR="004C507B" w:rsidRPr="004C507B" w:rsidRDefault="004C507B" w:rsidP="004C507B">
      <w:pPr>
        <w:pStyle w:val="NormalnyWeb"/>
        <w:shd w:val="clear" w:color="auto" w:fill="FFFFFF"/>
        <w:rPr>
          <w:iCs/>
          <w:color w:val="222222"/>
        </w:rPr>
      </w:pPr>
      <w:r w:rsidRPr="004C507B">
        <w:rPr>
          <w:iCs/>
          <w:color w:val="222222"/>
        </w:rPr>
        <w:t>W ocenie Sądu, niedopuszczalne jest zastosowanie jakichkolwiek represji w stosunku do osób tylko za to, że pracowały lub służyły w okresie poprzedzającym zmianę ustroju państwa polskiego, tj. przed rokiem 1990. Nawet uznanie, że niektóre instytucje funkcjonujące przed tą zmianą działały w sposób budzący dziś poważne wątpliwości prawne i moralne, nie uprawnia prawodawcy do stwierdzenia, że wszystkie osoby tam zatrudnione były przestępcami. Istotą demokratycznego państwa prawa związanego zasadą rządów prawa i związanej z nim klauzuli sprawiedliwości społecznej jest to, że każdy zostaje potraktowany przez państwo i prawo sprawiedliwie, czyli w sposób, który jest adekwatny do popełnionych przez niego czynów i jego postawy, którą przyjął w czasach PRL.</w:t>
      </w:r>
    </w:p>
    <w:p w:rsidR="004C507B" w:rsidRPr="004C507B" w:rsidRDefault="004C507B" w:rsidP="004C507B">
      <w:pPr>
        <w:pStyle w:val="NormalnyWeb"/>
        <w:shd w:val="clear" w:color="auto" w:fill="FFFFFF"/>
        <w:rPr>
          <w:iCs/>
          <w:color w:val="222222"/>
        </w:rPr>
      </w:pPr>
      <w:r w:rsidRPr="004C507B">
        <w:rPr>
          <w:rStyle w:val="Pogrubienie"/>
          <w:iCs/>
          <w:color w:val="222222"/>
        </w:rPr>
        <w:t>3. Zasada równości ( art. 14 EKPCZ)</w:t>
      </w:r>
    </w:p>
    <w:p w:rsidR="004C507B" w:rsidRPr="004C507B" w:rsidRDefault="004C507B" w:rsidP="004C507B">
      <w:pPr>
        <w:pStyle w:val="NormalnyWeb"/>
        <w:shd w:val="clear" w:color="auto" w:fill="FFFFFF"/>
        <w:rPr>
          <w:iCs/>
          <w:color w:val="222222"/>
        </w:rPr>
      </w:pPr>
      <w:r w:rsidRPr="004C507B">
        <w:rPr>
          <w:iCs/>
          <w:color w:val="222222"/>
        </w:rPr>
        <w:t>3.1. Zasada równości i niedyskryminacji.</w:t>
      </w:r>
    </w:p>
    <w:p w:rsidR="004C507B" w:rsidRPr="004C507B" w:rsidRDefault="004C507B" w:rsidP="004C507B">
      <w:pPr>
        <w:pStyle w:val="NormalnyWeb"/>
        <w:shd w:val="clear" w:color="auto" w:fill="FFFFFF"/>
        <w:rPr>
          <w:iCs/>
          <w:color w:val="222222"/>
        </w:rPr>
      </w:pPr>
      <w:r w:rsidRPr="004C507B">
        <w:rPr>
          <w:iCs/>
          <w:color w:val="222222"/>
        </w:rPr>
        <w:t xml:space="preserve">W świetle art. 14 </w:t>
      </w:r>
      <w:proofErr w:type="spellStart"/>
      <w:r w:rsidRPr="004C507B">
        <w:rPr>
          <w:iCs/>
          <w:color w:val="222222"/>
        </w:rPr>
        <w:t>EKPCz</w:t>
      </w:r>
      <w:proofErr w:type="spellEnd"/>
      <w:r w:rsidRPr="004C507B">
        <w:rPr>
          <w:iCs/>
          <w:color w:val="222222"/>
        </w:rPr>
        <w:t xml:space="preserve"> wszyscy są wobec prawa równi. Wszyscy mają prawo do równego traktowania przez władze publiczne. Nikt nie może być dyskryminowany w życiu politycznym, społecznym lub gospodarczym z jakiejkolwiek przyczyny.</w:t>
      </w:r>
    </w:p>
    <w:p w:rsidR="004C507B" w:rsidRPr="004C507B" w:rsidRDefault="004C507B" w:rsidP="004C507B">
      <w:pPr>
        <w:pStyle w:val="NormalnyWeb"/>
        <w:shd w:val="clear" w:color="auto" w:fill="FFFFFF"/>
        <w:rPr>
          <w:iCs/>
          <w:color w:val="222222"/>
        </w:rPr>
      </w:pPr>
      <w:r w:rsidRPr="004C507B">
        <w:rPr>
          <w:iCs/>
          <w:color w:val="222222"/>
        </w:rPr>
        <w:t>W ocenie Sądu odpowiedź, co do naruszenia tej zasady wymaga zdefiniowania tzw. cechy relewantnej porównywanych podmiotów. Zasada równości polega bowiem na nakazie jednakowego traktowania podmiotów prawa w obrębie określonej klasy (kategorii). Wszystkie podmioty charakteryzujące się w równym stopniu daną cechą istotną (relewantną) powinny być traktowane równo, bez zróżnicowań zarówno dyskryminujących, jak i faworyzujących.</w:t>
      </w:r>
    </w:p>
    <w:p w:rsidR="004C507B" w:rsidRPr="004C507B" w:rsidRDefault="004C507B" w:rsidP="004C507B">
      <w:pPr>
        <w:pStyle w:val="NormalnyWeb"/>
        <w:shd w:val="clear" w:color="auto" w:fill="FFFFFF"/>
        <w:rPr>
          <w:iCs/>
          <w:color w:val="222222"/>
        </w:rPr>
      </w:pPr>
      <w:r w:rsidRPr="004C507B">
        <w:rPr>
          <w:iCs/>
          <w:color w:val="222222"/>
        </w:rPr>
        <w:t xml:space="preserve">Z kolei ustawodawca nie może określać kręgu osób uprawnionych w sposób dowolny, co oznacza, że kształtując konkretne prawa, musi przyznawać je wszystkim podmiotom charakteryzującym się daną cechą istotną. Odstępstwa od równego traktowania podmiotów podobnych muszą: po pierwsze, mieć charakter relewantny, a więc pozostawać w bezpośrednim związku z celem i zasadniczą treścią danego unormowania oraz służyć realizacji tego celu i treści; po drugie mieć charakter proporcjonalny, a więc waga interesu, któremu ma służyć różnicowanie sytuacji adresatów normy, musi pozostawać w odpowiedniej proporcji do wagi interesów, które zostaną naruszone w wyniku nierównego potraktowania podmiotów podobnych; po trzecie, pozostawać w związku z innymi wartościami, zasadami czy normami konstytucyjnymi, w szczególności z zasadą sprawiedliwości społecznej (zob. J. Falski, Ewolucja wykładni zasady równości w orzecznictwie Trybunału Konstytucyjnego, </w:t>
      </w:r>
      <w:proofErr w:type="spellStart"/>
      <w:r w:rsidRPr="004C507B">
        <w:rPr>
          <w:iCs/>
          <w:color w:val="222222"/>
        </w:rPr>
        <w:t>PiP</w:t>
      </w:r>
      <w:proofErr w:type="spellEnd"/>
      <w:r w:rsidRPr="004C507B">
        <w:rPr>
          <w:iCs/>
          <w:color w:val="222222"/>
        </w:rPr>
        <w:t xml:space="preserve"> 2000 r. z. 1).</w:t>
      </w:r>
    </w:p>
    <w:p w:rsidR="004C507B" w:rsidRPr="004C507B" w:rsidRDefault="004C507B" w:rsidP="004C507B">
      <w:pPr>
        <w:pStyle w:val="NormalnyWeb"/>
        <w:shd w:val="clear" w:color="auto" w:fill="FFFFFF"/>
        <w:rPr>
          <w:iCs/>
          <w:color w:val="222222"/>
        </w:rPr>
      </w:pPr>
      <w:r w:rsidRPr="004C507B">
        <w:rPr>
          <w:iCs/>
          <w:color w:val="222222"/>
        </w:rPr>
        <w:t xml:space="preserve">Zdaniem Sądu, tego rodzaju zróżnicowanie praw ustawą o zaopatrzeniu emerytalnym funkcjonariuszy budzi uzasadnione wątpliwości, co do jej zgodności z zasadą równości, jako zasadą podstawową UE wynikającą z art. 14 EKPCZ. Na mocy tej ustawy wprowadzono fikcję prawną, iż w przypadku osoby, która pełniła służbę na rzecz totalitarnego państwa, o której mowa w art. 13b, i która pozostawała w służbie przed dniem 2.01.1999 r., emerytura wynosi 0% podstawy wymiaru – za każdy rok służby na rzecz totalitarnego państwa, o której mowa w art.13b i 2,6% podstawy wymiaru – za każdy rok służby lub okresów równorzędnych ze służbą, o których mowa w art.13 ust.1 </w:t>
      </w:r>
      <w:proofErr w:type="spellStart"/>
      <w:r w:rsidRPr="004C507B">
        <w:rPr>
          <w:iCs/>
          <w:color w:val="222222"/>
        </w:rPr>
        <w:t>pkt</w:t>
      </w:r>
      <w:proofErr w:type="spellEnd"/>
      <w:r w:rsidRPr="004C507B">
        <w:rPr>
          <w:iCs/>
          <w:color w:val="222222"/>
        </w:rPr>
        <w:t xml:space="preserve"> 1, 1a oraz 2-4. Wysokość emerytury ustalonej zgodnie z tymi przepisami nie może być wyższa niż miesięczna kwota przeciętnej emerytury wypłacanej przez Zakład Ubezpieczeń Społecznych z Funduszu Ubezpieczeń Społecznych, ogłoszonej przez Prezesa Zakładu Ubezpieczeń Społecznych. Natomiast rentę inwalidzką ustaloną zgodnie z art. 22 zmniejsza się o 10% podstawy wymiaru za każdy rok służby na rzecz totalitarnego państwa, o której mowa w art. 13b. Mechanizm ten nie jest znany w powszechnym systemie emerytalnym.</w:t>
      </w:r>
    </w:p>
    <w:p w:rsidR="004C507B" w:rsidRPr="004C507B" w:rsidRDefault="004C507B" w:rsidP="004C507B">
      <w:pPr>
        <w:pStyle w:val="NormalnyWeb"/>
        <w:shd w:val="clear" w:color="auto" w:fill="FFFFFF"/>
        <w:rPr>
          <w:iCs/>
          <w:color w:val="222222"/>
        </w:rPr>
      </w:pPr>
      <w:r w:rsidRPr="004C507B">
        <w:rPr>
          <w:iCs/>
          <w:color w:val="222222"/>
        </w:rPr>
        <w:t>Zdaniem Sądu, system emerytalny i kształtowane w jego ramach uprawnienia emerytalne nie mogą być instrumentem prowadzenia polityki represyjnej przez państwo. Oznacza to, że służba w określonym organie bezpieczeństwa państwa nie może być uznana za istotne i jedyne kryterium różnicujące wysokość emerytalnych i rentowych uprawnień. System emerytalny w państwie prawa nie może być elementem karania obywateli za przeszłość neutralną prawnie, gdyż uprawnienia emerytalno-rentowe nie są szczególnymi korzyściami nawet w odniesieniu do służb mundurowych. Jest to uprawnienie z tytułu pełnienia tej służby w organach państwa. Emerytura i renta należy się za pełnienie służby, a nie za sposób jej pełnienia. Jeśliby sposób doprowadzał do popełnienia przestępstwa, to możliwe jest odebranie prawa do emerytury mundurowej, czego nie przewiduje system powszechny. System emerytalno-rentowy służb mundurowych jest zatem nieco surowszy niż system powszechny, w którym emerytury nie można zostać pozbawionym. Emerytura wypłacana z Zakładu Ubezpieczeń Społecznych jest więc w szczególny sposób chroniona i nikt dotychczas nie ograniczał nabytych już uprawnień z tytułu zatrudnienia w innych niż mundurowe instytucjach państwa, działających w ramach tej samej </w:t>
      </w:r>
      <w:hyperlink r:id="rId41" w:tooltip="Konstytucja Rzeczypospolitej Polskiej z dnia 2 kwietnia 1997 r. - Dz. U. z 1997 r. Nr 78, poz. 483 ()" w:history="1">
        <w:r w:rsidRPr="004C507B">
          <w:rPr>
            <w:rStyle w:val="Hipercze"/>
            <w:iCs/>
            <w:color w:val="682140"/>
          </w:rPr>
          <w:t>Konstytucji</w:t>
        </w:r>
      </w:hyperlink>
      <w:r w:rsidRPr="004C507B">
        <w:rPr>
          <w:iCs/>
          <w:color w:val="222222"/>
        </w:rPr>
        <w:t>.</w:t>
      </w:r>
    </w:p>
    <w:p w:rsidR="004C507B" w:rsidRPr="004C507B" w:rsidRDefault="004C507B" w:rsidP="004C507B">
      <w:pPr>
        <w:pStyle w:val="NormalnyWeb"/>
        <w:shd w:val="clear" w:color="auto" w:fill="FFFFFF"/>
        <w:rPr>
          <w:iCs/>
          <w:color w:val="222222"/>
        </w:rPr>
      </w:pPr>
      <w:r w:rsidRPr="004C507B">
        <w:rPr>
          <w:iCs/>
          <w:color w:val="222222"/>
        </w:rPr>
        <w:t>W ocenie Sądu ustawodawca krajowy nie może, pod pretekstem likwidacji przywilejów, uznać dany okres jako niepracowniczy, czy obniżyć wskaźnik wymiaru renty w ramach mechanizmu nieznanemu powszechnemu systemowi ubezpieczeń społecznych. Zdaniem Sądu, nie można normatywnie dokonywać takich kwalifikacji zmiany okresów zatrudnienia bez naruszenia zasady równości. Cechą relewantną zróżnicowania praw emerytalnych i rentowych w rozumieniu zasady równości nie może być zakład pracy lub charakter tej pracy. W takim znaczeniu ubezpieczony został poddany dyskryminacji.</w:t>
      </w:r>
    </w:p>
    <w:p w:rsidR="004C507B" w:rsidRPr="004C507B" w:rsidRDefault="004C507B" w:rsidP="004C507B">
      <w:pPr>
        <w:pStyle w:val="NormalnyWeb"/>
        <w:shd w:val="clear" w:color="auto" w:fill="FFFFFF"/>
        <w:rPr>
          <w:iCs/>
          <w:color w:val="222222"/>
        </w:rPr>
      </w:pPr>
      <w:r w:rsidRPr="004C507B">
        <w:rPr>
          <w:iCs/>
          <w:color w:val="222222"/>
        </w:rPr>
        <w:t>3.2. Zasada równości a przywileje emerytalne funkcjonariuszy służb.</w:t>
      </w:r>
    </w:p>
    <w:p w:rsidR="004C507B" w:rsidRPr="004C507B" w:rsidRDefault="004C507B" w:rsidP="004C507B">
      <w:pPr>
        <w:pStyle w:val="NormalnyWeb"/>
        <w:shd w:val="clear" w:color="auto" w:fill="FFFFFF"/>
        <w:rPr>
          <w:iCs/>
          <w:color w:val="222222"/>
        </w:rPr>
      </w:pPr>
      <w:r w:rsidRPr="004C507B">
        <w:rPr>
          <w:iCs/>
          <w:color w:val="222222"/>
        </w:rPr>
        <w:t>W doktrynie prawa pracy i ubezpieczeń społecznych wskazuje się specjalne ryzyka zawodowe uzasadniające istnienie odrębnego systemu, w stosunku do systemu powszechnego, emerytur służb mundurowych (zob. J. Jończyk, Prawo zabezpieczenia społecznego, Kraków 2006). Tym samym mówienie o uprzywilejowanym systemie emerytur (rent) służb mundurowych jest zamierzoną manipulacją pojęciową, mającą usprawiedliwiać wprowadzenie drastycznych rozwiązań w zakresie praw emerytalnych i rentowych. Tymczasem zasada ochrony praw nabytych, wypracowana przez orzecznictwo sądów, zakazuje arbitralnego znoszenia lub ograniczania praw podmiotowych przysługujących jednostce. Reformy systemu emerytalnego nie można więc dokonywać pod pozorem likwidacji "nienależnych", czy "nadmiernych" przywilejów. Zważywszy, iż przyjęty w ustawie wskaźnik podstawy emerytury tworzy fikcję niepozostawania w zatrudnieniu, a wcześniej został już obniżony Ustawą 2009.</w:t>
      </w:r>
    </w:p>
    <w:p w:rsidR="004C507B" w:rsidRPr="004C507B" w:rsidRDefault="004C507B" w:rsidP="004C507B">
      <w:pPr>
        <w:pStyle w:val="NormalnyWeb"/>
        <w:shd w:val="clear" w:color="auto" w:fill="FFFFFF"/>
        <w:rPr>
          <w:iCs/>
          <w:color w:val="222222"/>
        </w:rPr>
      </w:pPr>
      <w:r w:rsidRPr="004C507B">
        <w:rPr>
          <w:iCs/>
          <w:color w:val="222222"/>
        </w:rPr>
        <w:t>Ponadto przy ograniczaniu posiadanych praw podmiotowych nie należy operować wielkościami przeciętnymi. Każde prawo podmiotowe ze swej istoty ma charakter indywidualny, a nie zbiorowy. Dla "usprawiedliwienia" obniżki dotychczas pobieranych emerytur (rent) dla poszczególnych osób nie można więc odwoływać się do różnych średnich. Emerytura jak i renta zależy od okresu pracy i pobieranego za nią wynagrodzenia (związanego z charakterem wykonywanych czynności, zajmowanym stanowiskiem itp.). Wynika z tego, że majątkowe uprawnienia emerytalne mają charakter praw majątkowych tak ściśle związanych z sytuacją prawną jednostki, że nie podlegają mechanicznym uśrednieniom. Dla wszystkich praw majątkowych istotna jest bowiem zawsze konkretna wysokość konkretnego świadczenia, w sytuacji konkretnego świadczeniobiorcy.</w:t>
      </w:r>
    </w:p>
    <w:p w:rsidR="004C507B" w:rsidRPr="004C507B" w:rsidRDefault="004C507B" w:rsidP="004C507B">
      <w:pPr>
        <w:pStyle w:val="NormalnyWeb"/>
        <w:shd w:val="clear" w:color="auto" w:fill="FFFFFF"/>
        <w:rPr>
          <w:iCs/>
          <w:color w:val="222222"/>
        </w:rPr>
      </w:pPr>
      <w:r w:rsidRPr="004C507B">
        <w:rPr>
          <w:iCs/>
          <w:color w:val="222222"/>
        </w:rPr>
        <w:t xml:space="preserve">W ocenie Sądu, aby pozbawić kogoś praw, trzeba zdefiniować, gdzie jest granica przywileju, a gdzie zaczyna się represja. Ustalenie warunków przyznawania świadczeń rentowo-emerytalnych według zasad mniej korzystnych od powszechnego systemu emerytalnego, oznacza represje i dyskryminacje. Należy także wskazać, iż normy prawa pracy, prawa ubezpieczeń społecznych nie mogą mieć charakteru represyjnego, co jest wykazywane w orzecznictwie między innymi </w:t>
      </w:r>
      <w:proofErr w:type="spellStart"/>
      <w:r w:rsidRPr="004C507B">
        <w:rPr>
          <w:iCs/>
          <w:color w:val="222222"/>
        </w:rPr>
        <w:t>ETPCz</w:t>
      </w:r>
      <w:proofErr w:type="spellEnd"/>
      <w:r w:rsidRPr="004C507B">
        <w:rPr>
          <w:iCs/>
          <w:color w:val="222222"/>
        </w:rPr>
        <w:t>.</w:t>
      </w:r>
    </w:p>
    <w:p w:rsidR="004C507B" w:rsidRPr="004C507B" w:rsidRDefault="004C507B" w:rsidP="004C507B">
      <w:pPr>
        <w:pStyle w:val="NormalnyWeb"/>
        <w:shd w:val="clear" w:color="auto" w:fill="FFFFFF"/>
        <w:rPr>
          <w:iCs/>
          <w:color w:val="222222"/>
        </w:rPr>
      </w:pPr>
      <w:r w:rsidRPr="004C507B">
        <w:rPr>
          <w:iCs/>
          <w:color w:val="222222"/>
        </w:rPr>
        <w:t>3.3.Dyskryminacja ubezpieczonego wobec uprzednio ukaranych funkcjonariuszy służb</w:t>
      </w:r>
    </w:p>
    <w:p w:rsidR="004C507B" w:rsidRPr="004C507B" w:rsidRDefault="004C507B" w:rsidP="004C507B">
      <w:pPr>
        <w:pStyle w:val="NormalnyWeb"/>
        <w:shd w:val="clear" w:color="auto" w:fill="FFFFFF"/>
        <w:rPr>
          <w:iCs/>
          <w:color w:val="222222"/>
        </w:rPr>
      </w:pPr>
      <w:r w:rsidRPr="004C507B">
        <w:rPr>
          <w:iCs/>
          <w:color w:val="222222"/>
        </w:rPr>
        <w:t xml:space="preserve">Zgodnie z art. 10 ust. 1 i 2 ustawy dnia z 18 lutego 1994 r. o zaopatrzeniu emerytalnym funkcjonariuszy… (tj. </w:t>
      </w:r>
      <w:proofErr w:type="spellStart"/>
      <w:r w:rsidRPr="004C507B">
        <w:rPr>
          <w:iCs/>
          <w:color w:val="222222"/>
        </w:rPr>
        <w:t>Dz.U</w:t>
      </w:r>
      <w:proofErr w:type="spellEnd"/>
      <w:r w:rsidRPr="004C507B">
        <w:rPr>
          <w:iCs/>
          <w:color w:val="222222"/>
        </w:rPr>
        <w:t>. z 2019 r. poz. 288 ze zm.) prawo do emerytury policyjnej nie przysługuje funkcjonariuszowi skazanemu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w:t>
      </w:r>
      <w:hyperlink r:id="rId42" w:tooltip="Ustawa z dnia 6 czerwca 1997 r. - Kodeks karny - Dz. U. z 1997 r. Nr 88, poz. 553 (art. 258)" w:history="1">
        <w:r w:rsidRPr="004C507B">
          <w:rPr>
            <w:rStyle w:val="Hipercze"/>
            <w:iCs/>
            <w:color w:val="682140"/>
          </w:rPr>
          <w:t>art. 258 kodeksu karnego</w:t>
        </w:r>
      </w:hyperlink>
      <w:r w:rsidRPr="004C507B">
        <w:rPr>
          <w:iCs/>
          <w:color w:val="222222"/>
        </w:rPr>
        <w:t> (udział w zorganizowanej grupie celem popełnienia przestępstwa), lub wobec którego orzeczono prawomocnie środek karny pozbawienia praw publicznych za przestępstwo lub przestępstwo skarbowe, które zostało popełnione przed zwolnieniem ze służby. Jednakże w takim przypadku prawomocnie skazanemu przestępcy przysługuje świadczenie na zasadach obowiązujących w powszechnym systemie emerytalnym.</w:t>
      </w:r>
    </w:p>
    <w:p w:rsidR="004C507B" w:rsidRPr="004C507B" w:rsidRDefault="004C507B" w:rsidP="004C507B">
      <w:pPr>
        <w:pStyle w:val="NormalnyWeb"/>
        <w:shd w:val="clear" w:color="auto" w:fill="FFFFFF"/>
        <w:rPr>
          <w:iCs/>
          <w:color w:val="222222"/>
        </w:rPr>
      </w:pPr>
      <w:r w:rsidRPr="004C507B">
        <w:rPr>
          <w:iCs/>
          <w:color w:val="222222"/>
        </w:rPr>
        <w:t>Wskazane rozwiązanie uzasadnia twierdzenie, iż ustawa o zaopatrzeniu emerytalnym funkcjonariuszy 2016 wprowadziła pozasądową zbiorową odpowiedzialność wobec osób uznanych za dawnych przeciwników politycznych aktualnej większości parlamentarnej. Obniżono im emerytury i renty w sposób bardziej niekorzystny, niż jest to obecnie dopuszczalne nawet wobec funkcjonariuszy prawomocnie skazanych przez sąd za popełnione przestępstwa. Ci ostatni funkcjonariusze mogą zostać pozbawieni świadczeń emerytalnych przysługujących służbom mundurowym przez obniżenie ich do poziomu przysługującego w ramach powszechnego systemu emerytalnego. Na jednoznacznie polityczny charakter ocenianej ustawy wskazuje wprost art. 15c ust. 5 i art. 22a ust. 5 uchylający skutki ustawy, gdy funkcjonariusz przed rokiem 1990, bez wiedzy przełożonych, podjął współpracę i czynnie wspierał osoby lub organizacje działające na rzecz niepodległości Państwa Polskiego.</w:t>
      </w:r>
    </w:p>
    <w:p w:rsidR="004C507B" w:rsidRPr="004C507B" w:rsidRDefault="004C507B" w:rsidP="004C507B">
      <w:pPr>
        <w:pStyle w:val="NormalnyWeb"/>
        <w:shd w:val="clear" w:color="auto" w:fill="FFFFFF"/>
        <w:rPr>
          <w:iCs/>
          <w:color w:val="222222"/>
        </w:rPr>
      </w:pPr>
      <w:r w:rsidRPr="004C507B">
        <w:rPr>
          <w:rStyle w:val="Pogrubienie"/>
          <w:iCs/>
          <w:color w:val="222222"/>
        </w:rPr>
        <w:t>4. Prawo do rzetelnego procesu i efektywnej kontroli sądowej</w:t>
      </w:r>
    </w:p>
    <w:p w:rsidR="004C507B" w:rsidRPr="004C507B" w:rsidRDefault="004C507B" w:rsidP="004C507B">
      <w:pPr>
        <w:pStyle w:val="NormalnyWeb"/>
        <w:shd w:val="clear" w:color="auto" w:fill="FFFFFF"/>
        <w:rPr>
          <w:iCs/>
          <w:color w:val="222222"/>
        </w:rPr>
      </w:pPr>
      <w:r w:rsidRPr="004C507B">
        <w:rPr>
          <w:iCs/>
          <w:color w:val="222222"/>
        </w:rPr>
        <w:t xml:space="preserve">Trybunał Konstytucyjny do wydania wyroku w sprawie pierwszej ustawy </w:t>
      </w:r>
      <w:proofErr w:type="spellStart"/>
      <w:r w:rsidRPr="004C507B">
        <w:rPr>
          <w:iCs/>
          <w:color w:val="222222"/>
        </w:rPr>
        <w:t>dezubekizacyjnej</w:t>
      </w:r>
      <w:proofErr w:type="spellEnd"/>
      <w:r w:rsidRPr="004C507B">
        <w:rPr>
          <w:iCs/>
          <w:color w:val="222222"/>
        </w:rPr>
        <w:t xml:space="preserve"> - Ustawy 2009 stwierdzał, iż "winę, mającą charakter indywidualny, a nie zbiorowy - należy udowodnić w każdym indywidualnym wypadku, co wskazuje wyraźnie na konieczność indywidualnego, a nie kolektywnego, stosowania ustaw lustracyjnych. To znaczy także, że należy zagwarantować (...) domniemanie niewinności do czasu udowodnienia winy" (zob. wyrok TK z 11 maja 2007 r. sygn. K 2/07).</w:t>
      </w:r>
    </w:p>
    <w:p w:rsidR="004C507B" w:rsidRPr="004C507B" w:rsidRDefault="004C507B" w:rsidP="004C507B">
      <w:pPr>
        <w:pStyle w:val="NormalnyWeb"/>
        <w:shd w:val="clear" w:color="auto" w:fill="FFFFFF"/>
        <w:rPr>
          <w:iCs/>
          <w:color w:val="222222"/>
        </w:rPr>
      </w:pPr>
      <w:r w:rsidRPr="004C507B">
        <w:rPr>
          <w:iCs/>
          <w:color w:val="222222"/>
        </w:rPr>
        <w:t>Analogiczne zasady w ocenie Sądu można wywieść z orzecznictwa ETS. Jednak Ustawa 2016, podobnie jak Ustawa 2009, akceptuje winę zbiorową. Wina zbiorowa funkcjonariuszy, jako konsekwencja sprawiedliwości ustawodawcy, jest zaprzeczeniem sądowego wymiaru sprawiedliwości. Punktem wyjścia przyjęcia odpowiedzialności zbiorowej odwołującego jest ocena historii państwa i prawa realnego socjalizmu. Potępienie historii w formie uznania go za funkcjonariusza państwa totalitarnego wyrażonej w art. 13b jest fundamentem, na którym wznosi się system sankcji pojawiający się w ustawie skutkujący stygmatyzacją i obniżeniem świadczenia emerytalno-rentowego (art. 15c i art. 22a). Nazwanie organizacji służb specjalnych dawnego państwa realnego socjalizmu służbą na rzecz państwa totalitarnego (czyli państwa bezprawia), zdejmuje potrzebę indywidualizacji czynów i znosi zakaz retrospektywnej oceny. Stanowi to prosty zabieg uniwersalizacji. Stygmatyzacja jest niebezpieczna dla indywidualnej ochrony praw obywatelskich. Rodzi to praktykę rozwiązywania problemu wykluczenia objętych Ustawą 2016 w płaszczyźnie ideologii. Powstaje konstrukcja logiczna: "większość funkcjonariuszy to służący na rzecz państwa totalitarnego, w którym łamano prawo, to przestępcy, więc uzasadnione jest ograniczenie ich praw". Dochodzi do ustawowego naznaczenia wzorca funkcjonariusza, jako przypadku paradygmatycznego. Wzorce te są zawsze zrelatywizowane względem, tego, kto władny jest je ustanowić. Mechanizm naznaczenia zła i zbrodni i redakcja art. 13b ustawy zdaje się być tego przykładem. Samo zdefiniowanie okresu państwa totalitarnego ma charakter arbitralny i opozycyjny wobec przemian historycznych PRL.</w:t>
      </w:r>
    </w:p>
    <w:p w:rsidR="004C507B" w:rsidRPr="004C507B" w:rsidRDefault="004C507B" w:rsidP="004C507B">
      <w:pPr>
        <w:pStyle w:val="NormalnyWeb"/>
        <w:shd w:val="clear" w:color="auto" w:fill="FFFFFF"/>
        <w:rPr>
          <w:iCs/>
          <w:color w:val="222222"/>
        </w:rPr>
      </w:pPr>
      <w:r w:rsidRPr="004C507B">
        <w:rPr>
          <w:iCs/>
          <w:color w:val="222222"/>
        </w:rPr>
        <w:t>Po raz kolejny należy wskazać, że w procesie nie ujawniono żadnych dowodów przestępczej działalności odwołującego. Przyjęcie przez Ustawę 2016 odpowiedzialności zbiorowej w ramach ustawodawczego wymiaru sprawiedliwości oznacza, iż zasada rządów prawa jest zanegowana, jak i zasada prawa do sądu bezstronnego i niezawisłego. Powstał sąd związany ustawodawczym wymiarem sprawiedliwości. Ustawodawca wymierza sprawiedliwość dziejową i czyni to według jednego kryterium - zatrudnienia w służbach, bez oceny indywidualnych czynów, pozbawiając sądy realnych narzędzi kontroli decyzji, tworzy tym samym fikcje sądowej kontroli sprawy.</w:t>
      </w:r>
    </w:p>
    <w:p w:rsidR="004C507B" w:rsidRPr="004C507B" w:rsidRDefault="004C507B" w:rsidP="004C507B">
      <w:pPr>
        <w:pStyle w:val="NormalnyWeb"/>
        <w:shd w:val="clear" w:color="auto" w:fill="FFFFFF"/>
        <w:rPr>
          <w:iCs/>
          <w:color w:val="222222"/>
        </w:rPr>
      </w:pPr>
      <w:r w:rsidRPr="004C507B">
        <w:rPr>
          <w:iCs/>
          <w:color w:val="222222"/>
        </w:rPr>
        <w:t>Z punktu widzenia unormowania art. 22a, art. 15c i art. 13b w optyce zasady sądowego wymiaru sprawiedliwości (art. 6 EKPCZ i art. 47 KPP) doszło do przekroczeniu ustrojowego zakresu uprawnień przez władzę ustawodawczą. Władza ta, zamiast władzy sądowniczej, wymierzyła przedmiotowej grupie osób określony rodzaj kary (zmniejszenie świadczenia oraz dokonała moralnej stygmatyzacji). Ustawodawca a priori założył, iż służba bezpieczeństwa była organizacją przestępczą. Tymczasem przedmiotowe ustalenie należy, w państwie prawa, do kompetencji niezawisłego sądu. W tym znaczeniu ustawa jest opozycyjna do zasad podstawowych Unii Europejskiej, w tym art. 6 EKPCZ, oraz dotychczasowego rozumienia sądowego wymiaru sprawiedliwości, dekodowanego z pozycji orzeczeń TSUE.</w:t>
      </w:r>
    </w:p>
    <w:p w:rsidR="004C507B" w:rsidRPr="004C507B" w:rsidRDefault="004C507B" w:rsidP="004C507B">
      <w:pPr>
        <w:pStyle w:val="NormalnyWeb"/>
        <w:shd w:val="clear" w:color="auto" w:fill="FFFFFF"/>
        <w:rPr>
          <w:iCs/>
          <w:color w:val="222222"/>
        </w:rPr>
      </w:pPr>
      <w:r w:rsidRPr="004C507B">
        <w:rPr>
          <w:iCs/>
          <w:color w:val="222222"/>
        </w:rPr>
        <w:t>Jednocześnie należy zauważyć, iż w obowiązującym porządku prawnym istnieją wystarczające instrumenty, które mogą doprowadzić do celu zakładanego przez ustawodawcę. Ustawa emerytalna żołnierzy zawodowych czy funkcjonariuszy ABW zawiera regulację, która pozwala na pozbawienie świadczeń emerytalnych w przypadku skazania prawomocnym wyrokiem na karę pozbawienia praw publicznych bądź na degradacje za przestępstwo, które zostało popełnione przed zwolnieniem ze służby (por. art. 10).</w:t>
      </w:r>
    </w:p>
    <w:p w:rsidR="004C507B" w:rsidRPr="004C507B" w:rsidRDefault="004C507B" w:rsidP="004C507B">
      <w:pPr>
        <w:pStyle w:val="NormalnyWeb"/>
        <w:shd w:val="clear" w:color="auto" w:fill="FFFFFF"/>
        <w:rPr>
          <w:iCs/>
          <w:color w:val="222222"/>
        </w:rPr>
      </w:pPr>
      <w:r w:rsidRPr="004C507B">
        <w:rPr>
          <w:iCs/>
          <w:color w:val="222222"/>
        </w:rPr>
        <w:t>Ustawa 2016 poprzez arbitralną i ahistoryczną definicję służby na rzecz totalitarnego państwa kreuje określoną wykładnię ustawy w oparciu o przyjęty wstępnie fundament aksjologiczny. Fundament ten konfrontowany z preambułami UE (TUE i KPP) tworzy oczywisty dysonans. Okazuje się bowiem, iż neutralny (bezstronny) Sąd Unii został związany ideologiczną ustawą wprowadzającą ustawodawczy wymiar sprawiedliwości. Ustawa wymaga, aby sędziowie krajowi na jej podstawie, będąc związani sprawiedliwością ustawodawcy orzekali o wyborach moralnych obywateli w przeszłości w kategoriach dobra i zła, pod sankcją ograniczenia ich praw emerytalnych i rentowych, jako byłych funkcjonariuszy służb. Ustawa 2016 zaburza ciągłość państwa, gdyż sąd ma oceniać historie i wybory obywateli, którzy zawierzyli określonej ideologii ograniczającej społeczne wykluczenie. Sąd krajowy, który akceptuje Ustawę 2016, straci statusu bezstronności światopoglądowej, jaka wymagana jest dla sądu państwa należącego do Unii Europejskiej. Ustawa 2016 kreuje Sąd zawisły i ideologiczny.</w:t>
      </w:r>
    </w:p>
    <w:p w:rsidR="004C507B" w:rsidRPr="004C507B" w:rsidRDefault="004C507B" w:rsidP="004C507B">
      <w:pPr>
        <w:pStyle w:val="NormalnyWeb"/>
        <w:shd w:val="clear" w:color="auto" w:fill="FFFFFF"/>
        <w:rPr>
          <w:iCs/>
          <w:color w:val="222222"/>
        </w:rPr>
      </w:pPr>
      <w:r w:rsidRPr="004C507B">
        <w:rPr>
          <w:iCs/>
          <w:color w:val="222222"/>
        </w:rPr>
        <w:t>W optyce sądu pojawia się pytanie, jak zatem sędzia krajowy, będąc związany tego rodzaju prawem ma "nie widzieć", iż pozbawiono go prawa sądzenia poprzez ustawodawczy wymiar sprawiedliwości. Sędzia krajowy nie może wymierzać sprawiedliwości, gdyż sprawiedliwość sądowego rozstrzygnięcia ma zawsze wymiar indywidualny. W takim znaczeniu Ustawa 2016 narusza prawo do efektywnej kontroli sądowej (optyka sądu) oraz prawo do rzetelnego procesu (optyka odwołującego).</w:t>
      </w:r>
    </w:p>
    <w:p w:rsidR="004C507B" w:rsidRPr="004C507B" w:rsidRDefault="004C507B" w:rsidP="004C507B">
      <w:pPr>
        <w:pStyle w:val="NormalnyWeb"/>
        <w:shd w:val="clear" w:color="auto" w:fill="FFFFFF"/>
        <w:rPr>
          <w:iCs/>
          <w:color w:val="222222"/>
        </w:rPr>
      </w:pPr>
      <w:r w:rsidRPr="004C507B">
        <w:rPr>
          <w:iCs/>
          <w:color w:val="222222"/>
        </w:rPr>
        <w:t>W ramach regulacji Ustawy 2016 i praktyk orzeczniczych, w których odmawia się wyrokowania pod pretekstem pytania do TK, wymiar sprawiedliwości staje się fasadowy, ma bowiem ukryć sprawiedliwość ustawodawcy, legitymizować jawne naruszenia fundamentalnych wartości Unii Europejskiej pod szyldem bezstronnego i niezawisłego sądu. Takie praktyki ustawodawcze i orzecznicze oznaczają, iż dochodzi do zmiany zakresu norm konstytucyjnych i unijnych - poprzez nierówne (wyjątkowe) stosowanie prawa. Jednak wówczas Sąd nie spełnia swojej podstawowej funkcji, jaką jest wymierzanie indywidualnej sprawiedliwości.</w:t>
      </w:r>
    </w:p>
    <w:p w:rsidR="004C507B" w:rsidRPr="004C507B" w:rsidRDefault="004C507B" w:rsidP="004C507B">
      <w:pPr>
        <w:pStyle w:val="NormalnyWeb"/>
        <w:shd w:val="clear" w:color="auto" w:fill="FFFFFF"/>
        <w:rPr>
          <w:iCs/>
          <w:color w:val="222222"/>
        </w:rPr>
      </w:pPr>
      <w:r w:rsidRPr="004C507B">
        <w:rPr>
          <w:iCs/>
          <w:color w:val="222222"/>
        </w:rPr>
        <w:t xml:space="preserve">Trybunał Konstytucyjny do czasu wydania pierwszej ustawy </w:t>
      </w:r>
      <w:proofErr w:type="spellStart"/>
      <w:r w:rsidRPr="004C507B">
        <w:rPr>
          <w:iCs/>
          <w:color w:val="222222"/>
        </w:rPr>
        <w:t>dezubekizacyjnej</w:t>
      </w:r>
      <w:proofErr w:type="spellEnd"/>
      <w:r w:rsidRPr="004C507B">
        <w:rPr>
          <w:iCs/>
          <w:color w:val="222222"/>
        </w:rPr>
        <w:t xml:space="preserve"> tj. Ustawy 2009 uznawał w wyroku z 11 maja 2007 r., sygn. K 2/07 (OTK ZU nr 5/A/2007, poz. 48) iż: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 Likwidując spuściznę po totalitarnych systemach komunistycznych, demokratyczne państwo oparte na rządach prawa musi stosować środki formalnoprawne takiego państwa.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w:t>
      </w:r>
    </w:p>
    <w:p w:rsidR="004C507B" w:rsidRPr="004C507B" w:rsidRDefault="004C507B" w:rsidP="004C507B">
      <w:pPr>
        <w:pStyle w:val="NormalnyWeb"/>
        <w:shd w:val="clear" w:color="auto" w:fill="FFFFFF"/>
        <w:rPr>
          <w:iCs/>
          <w:color w:val="222222"/>
        </w:rPr>
      </w:pPr>
      <w:r w:rsidRPr="004C507B">
        <w:rPr>
          <w:iCs/>
          <w:color w:val="222222"/>
        </w:rPr>
        <w:t>Do czasu wydania Ustawy 2009, prawo do sądu oznaczało nie tylko dostęp do sądu, ale prawo do właściwej procedury przed sądem (rzetelny proces). Krajowy Trybunał Konstytucyjny, do tej pory stwierdzał, że na treść tego prawa "składa się w szczególności: prawo dostępu do sądu, tj. prawo do uruchomienia procedury przed sądem, który ma być organem niezależnym, niezawisłym (bezstronnym), prawo do odpowiedniego ukształtowania procedury sądowej zgodnie z wymogami sprawiedliwości i jawności oraz prawo do wyroku sądowego, tj. prawo do uzyskania wiążącego rozstrzygnięcia danej sprawy przez sąd", wyrok z dnia 30 maja 2007 r., SK OTK 2007, Nr 6, poz. 53; podobnie w wyrokach TK z dnia: 16 marca 1999 r., SK 19/98, OTK 19 z kwietnia 2001 r., SK 10/00, OTK 2001, Nr 3, poz. 52.). Podobnie wypowiadał się też ETPCZ w Strasburgu.</w:t>
      </w:r>
    </w:p>
    <w:p w:rsidR="004C507B" w:rsidRPr="004C507B" w:rsidRDefault="004C507B" w:rsidP="004C507B">
      <w:pPr>
        <w:pStyle w:val="NormalnyWeb"/>
        <w:shd w:val="clear" w:color="auto" w:fill="FFFFFF"/>
        <w:rPr>
          <w:iCs/>
          <w:color w:val="222222"/>
        </w:rPr>
      </w:pPr>
      <w:r w:rsidRPr="004C507B">
        <w:rPr>
          <w:iCs/>
          <w:color w:val="222222"/>
        </w:rPr>
        <w:t>Trybunał Konstytucyjny podkreślił w wyroku SK 38/02, że celem istnienia prawa do sądu jest zapewnienie jednostce ochrony przed arbitralnością władzy. Na tej podstawie uznać należy, że chodzi o wyposażenie jednostki w taki zestaw uprawnień, które ze względu na ich zakres zapobiegną nadużyciom, ze strony podmiotu wyposażonego w imperium i zmuszą go do zapewnienia słusznych praw należnych jednostce. W ten sposób pierwotne elementy prawa do sądu, mające chronić jednostkę przed arbitralnością władzy, stają się jednocześnie podstawą prawa do wymiaru sprawiedliwości.</w:t>
      </w:r>
    </w:p>
    <w:p w:rsidR="004C507B" w:rsidRPr="004C507B" w:rsidRDefault="004C507B" w:rsidP="004C507B">
      <w:pPr>
        <w:pStyle w:val="NormalnyWeb"/>
        <w:shd w:val="clear" w:color="auto" w:fill="FFFFFF"/>
        <w:rPr>
          <w:iCs/>
          <w:color w:val="222222"/>
        </w:rPr>
      </w:pPr>
      <w:r w:rsidRPr="004C507B">
        <w:rPr>
          <w:iCs/>
          <w:color w:val="222222"/>
        </w:rPr>
        <w:t>Jednak na gruncie Ustawy 2016 odwołujący poddany został specjalnej procedurze sądowej, odmiennej od typowej sprawy o wysokość emerytury (renty). Z mocy ustawy jest naznaczony jako przestępca, a uwolnić się może poprzez samooskarżenie. W typowej procedurze w postępowaniu o wysokość świadczenia przed sądem ubezpieczeń, nie obowiązują tego rodzaju domniemania, ani zasady rozkładu ciężaru dowodu. Zakaz samooskarżania może być także dekodowany z pozycji zasady godności jednostki, rządów prawa i równości. Przepisy ustawy przewidują bowiem, że sankcje w sferze świadczeń emerytalno-rentowych nie dotkną funkcjonariuszy organów bezpieczeństwa państwa pracujących w latach 1944-1990, jeśli oczyszczą się sami z winy, która dotyczy zbiorowo wszystkich pracujących w tych latach funkcjonariuszy, a mianowicie udowodnią, że przed rokiem 1990, bez wiedzy przełożonych, wspierali działania opozycji demokratycznej na rzecz " niepodległości Państwa Polskiego" (art. 15c ust. 5 i art. 22a ust. 5). Powyższe przepisy w sposób niezgodny z utrwalonymi od dawna standardami demokratycznymi przyjmują domniemanie winy wszystkich funkcjonariuszy pracujących w latach 1944-1990 w strukturach służb bezpieczeństwa państwa komunistycznego, ale zainteresowani funkcjonariusze, na których spoczywa ciężar dowodu, mogą wykazać " swoją niewinność".</w:t>
      </w:r>
    </w:p>
    <w:p w:rsidR="004C507B" w:rsidRPr="004C507B" w:rsidRDefault="004C507B" w:rsidP="004C507B">
      <w:pPr>
        <w:pStyle w:val="NormalnyWeb"/>
        <w:shd w:val="clear" w:color="auto" w:fill="FFFFFF"/>
        <w:rPr>
          <w:iCs/>
          <w:color w:val="222222"/>
        </w:rPr>
      </w:pPr>
      <w:r w:rsidRPr="004C507B">
        <w:rPr>
          <w:rStyle w:val="Pogrubienie"/>
          <w:iCs/>
          <w:color w:val="222222"/>
        </w:rPr>
        <w:t>5. Zasada proporcjonalności</w:t>
      </w:r>
    </w:p>
    <w:p w:rsidR="004C507B" w:rsidRPr="004C507B" w:rsidRDefault="004C507B" w:rsidP="004C507B">
      <w:pPr>
        <w:pStyle w:val="NormalnyWeb"/>
        <w:shd w:val="clear" w:color="auto" w:fill="FFFFFF"/>
        <w:rPr>
          <w:iCs/>
          <w:color w:val="222222"/>
        </w:rPr>
      </w:pPr>
      <w:r w:rsidRPr="004C507B">
        <w:rPr>
          <w:iCs/>
          <w:color w:val="222222"/>
        </w:rPr>
        <w:t>Zasada proporcjonalności stanowi jedną z ogólnych zasad prawa UE. Zasada ta wymaga, by krajowe i wspólnotowe władze nie ograniczały praw i wolności jednostek w stopniu większym niż niezbędnym do osiągnięcia zamierzonego celu. Zasada ta wyznacza granice działań organów Wspólnoty wykonujących kompetencje legislacyjne i administracyjne.</w:t>
      </w:r>
    </w:p>
    <w:p w:rsidR="004C507B" w:rsidRPr="004C507B" w:rsidRDefault="004C507B" w:rsidP="004C507B">
      <w:pPr>
        <w:pStyle w:val="NormalnyWeb"/>
        <w:shd w:val="clear" w:color="auto" w:fill="FFFFFF"/>
        <w:rPr>
          <w:iCs/>
          <w:color w:val="222222"/>
        </w:rPr>
      </w:pPr>
      <w:r w:rsidRPr="004C507B">
        <w:rPr>
          <w:iCs/>
          <w:color w:val="222222"/>
        </w:rPr>
        <w:t>Test proporcjonalności polega na zbadaniu adekwatności środka krajowego oraz jego niezbędności. Test adekwatności sprowadza się do ustalenia, czy wydane akty prawne lub podjęte działania nadają się do osiągnięcia zakładanego celu. Test niezbędności polega na rozstrzygnięciu kwestii, czy nie ma innego równie skutecznego sposobu osiągnięcia tego samego rezultatu.</w:t>
      </w:r>
    </w:p>
    <w:p w:rsidR="004C507B" w:rsidRPr="004C507B" w:rsidRDefault="004C507B" w:rsidP="004C507B">
      <w:pPr>
        <w:pStyle w:val="NormalnyWeb"/>
        <w:shd w:val="clear" w:color="auto" w:fill="FFFFFF"/>
        <w:rPr>
          <w:iCs/>
          <w:color w:val="222222"/>
        </w:rPr>
      </w:pPr>
      <w:r w:rsidRPr="004C507B">
        <w:rPr>
          <w:iCs/>
          <w:color w:val="222222"/>
        </w:rPr>
        <w:t>Naruszenie zasady proporcjonalności w ramach Ustawy 2016 polega na braku zróżnicowania sankcji dla ubezpieczonych, niezależnie od ich aktywności w służbach i przyjęcie winy zbiorowej poprzez sam fakt zatrudnienia. Zastosowanie tej zasady wiąże się z pytaniem, czy ingerencja w uprawnienia była proporcjonalna w stosunku do celu prawowitego, któremu miała służyć. Wówczas konieczna jest analiza statusu poszkodowanego, środków ingerencji oraz charakteru chronionych dóbr.</w:t>
      </w:r>
    </w:p>
    <w:p w:rsidR="004C507B" w:rsidRPr="004C507B" w:rsidRDefault="004C507B" w:rsidP="004C507B">
      <w:pPr>
        <w:pStyle w:val="NormalnyWeb"/>
        <w:shd w:val="clear" w:color="auto" w:fill="FFFFFF"/>
        <w:rPr>
          <w:iCs/>
          <w:color w:val="222222"/>
        </w:rPr>
      </w:pPr>
      <w:r w:rsidRPr="004C507B">
        <w:rPr>
          <w:iCs/>
          <w:color w:val="222222"/>
        </w:rPr>
        <w:t>Test proporcjonalności ujawnia, iż Ustawa 2016 traktuje funkcjonariuszy, takich jak odwołujący gorzej niż tych, którzy na skutek skazania za przestępstwo karne (być może także związane z przebiegiem służby w czasach minionych) utracili prawo do emerytury lub renty mundurowej. Oni bowiem znaleźli się w powszechnym systemie ubezpieczeń społecznych (z przelicznikiem 1,3), nie ograniczano im też wysokości świadczeń. W tej sytuacji gorsze traktowanie funkcjonariuszy w sytuacji odwołującego niż tych, którzy utracili prawo do emerytury (renty) mundurowej w związku ze skazaniem za przestępstwo, narusza test proporcjonalności.</w:t>
      </w:r>
    </w:p>
    <w:p w:rsidR="004C507B" w:rsidRPr="004C507B" w:rsidRDefault="004C507B" w:rsidP="004C507B">
      <w:pPr>
        <w:pStyle w:val="NormalnyWeb"/>
        <w:shd w:val="clear" w:color="auto" w:fill="FFFFFF"/>
        <w:rPr>
          <w:iCs/>
          <w:color w:val="222222"/>
        </w:rPr>
      </w:pPr>
      <w:r w:rsidRPr="004C507B">
        <w:rPr>
          <w:iCs/>
          <w:color w:val="222222"/>
        </w:rPr>
        <w:t>Z kolei test konieczności stawia pytanie, czy zgodna z prawem realizująca cel prawowity ingerencja w prawa odwołującego była konieczna. Wymaga to wyważenia konkurujących dóbr: z jednej strony - prawa do godności, równości, indywidualnej odpowiedzialności i własności; z drugiej - realizowanego celu prawowitego.</w:t>
      </w:r>
    </w:p>
    <w:p w:rsidR="004C507B" w:rsidRPr="004C507B" w:rsidRDefault="004C507B" w:rsidP="004C507B">
      <w:pPr>
        <w:pStyle w:val="NormalnyWeb"/>
        <w:shd w:val="clear" w:color="auto" w:fill="FFFFFF"/>
        <w:rPr>
          <w:iCs/>
          <w:color w:val="222222"/>
        </w:rPr>
      </w:pPr>
      <w:r w:rsidRPr="004C507B">
        <w:rPr>
          <w:iCs/>
          <w:color w:val="222222"/>
        </w:rPr>
        <w:t>Realizacja sprawiedliwości dziejowej wynikająca z Ustawy 2016, jako cel prawowity w optyce zasady godności i rządów prawa jest wątpliwa. Z kolei upływ czasu dla granic działań ustawodawcy rozliczającego przeszłość państwa ma tutaj istotne znaczenie. Ustawa 2016 została uchwalona prawie 27 lat po zmianie ustroju politycznego i społecznego państwa. W tym okresie podejmowane były wielokrotnie działania zmierzające do "rozliczenia przeszłości". Rozliczenia zarówno wobec sprawców zdarzeń i sytuacji negatywnie ocenianych z perspektywy aksjologii nowego porządku konstytucyjnego, jak i z perspektywy ofiar poprzedniego reżimu politycznego. Rozliczenie przeszłości - w takich sytuacjach - powinno mieć miejsce jedynie wówczas, gdy wyjdą na światło dzienne nieznane wcześniej okoliczności, które w nowym, zdecydowanie innym niż dotychczas świetle, ujawniają funkcje instytucji i zachowania poszczególnych osób - tworzących ich substrat osobowy. Jeżeli tego rodzaju nowe okoliczności nie wystąpią, to szczególnie nakazana jest wstrzemięźliwość państwa w zakresie regulacji prawnej. Wstrzemięźliwość ta jest pochodną konstytucyjnej zasady zaufania obywateli do państwa oraz zasady rządów prawa.</w:t>
      </w:r>
    </w:p>
    <w:p w:rsidR="004C507B" w:rsidRPr="004C507B" w:rsidRDefault="004C507B" w:rsidP="004C507B">
      <w:pPr>
        <w:pStyle w:val="NormalnyWeb"/>
        <w:shd w:val="clear" w:color="auto" w:fill="FFFFFF"/>
        <w:rPr>
          <w:iCs/>
          <w:color w:val="222222"/>
        </w:rPr>
      </w:pPr>
      <w:r w:rsidRPr="004C507B">
        <w:rPr>
          <w:iCs/>
          <w:color w:val="222222"/>
        </w:rPr>
        <w:t>Do czasu uchwalenia Ustawy 2009 Trybunał w Strasburgu twierdził, iż ustalenie czy ingerencja miała charakter konieczny zależy po pierwsze, od stwierdzenia, czy stała za nią "pilna potrzeba społeczna" odpowiadająca któremuś z celów prawowitych. Wymaga to rozważenia kontekstu sytuacyjnego, w jakim doszło o naruszenia praw.</w:t>
      </w:r>
    </w:p>
    <w:p w:rsidR="004C507B" w:rsidRPr="004C507B" w:rsidRDefault="004C507B" w:rsidP="004C507B">
      <w:pPr>
        <w:pStyle w:val="NormalnyWeb"/>
        <w:shd w:val="clear" w:color="auto" w:fill="FFFFFF"/>
        <w:rPr>
          <w:iCs/>
          <w:color w:val="222222"/>
        </w:rPr>
      </w:pPr>
      <w:r w:rsidRPr="004C507B">
        <w:rPr>
          <w:iCs/>
          <w:color w:val="222222"/>
        </w:rPr>
        <w:t>W przypadku odebrania praw nabytych, które były podstawą obliczania wysokości emerytur i rent przez prawie 27 lat, bez zmiany istotnych okoliczności usprawiedliwiających - dla przyjęcia podstawy uznania ich za nabyte niegodziwie - konieczne jest spełnienie szczególnie przekonującego testu poprawności podstaw (merytorycznych i proceduralnych) ich odebrania.</w:t>
      </w:r>
    </w:p>
    <w:p w:rsidR="004C507B" w:rsidRPr="004C507B" w:rsidRDefault="004C507B" w:rsidP="004C507B">
      <w:pPr>
        <w:pStyle w:val="NormalnyWeb"/>
        <w:shd w:val="clear" w:color="auto" w:fill="FFFFFF"/>
        <w:rPr>
          <w:iCs/>
          <w:color w:val="222222"/>
        </w:rPr>
      </w:pPr>
      <w:r w:rsidRPr="004C507B">
        <w:rPr>
          <w:iCs/>
          <w:color w:val="222222"/>
        </w:rPr>
        <w:t>Historyczne i polityczne stwierdzenie, że organy bezpieczeństwa państwa były służbami działającymi w celu utrwalenia ustroju komunistycznego, nie stanowi uzasadnienia grupowego objęcia wszystkich pracowników tych służb przepisami Ustawy 2016 Tym samym w stanie faktycznym sprawy nie pojawiła się żadna pilna potrzeba społeczna ingerowania w te prawa. Potrzeba ta nie może być artykułowana przez chwilową większość w parlamencie, gdyż uderza w fundament demokracji. Demokracja to nie tylko rządy większości, ale także poszanowanie praw mniejszości. Sama idea rządów prawa polega nie tylko na przestrzeganiu prawa, ale także na byciu ograniczonym przez prawo.</w:t>
      </w:r>
    </w:p>
    <w:p w:rsidR="004C507B" w:rsidRPr="004C507B" w:rsidRDefault="004C507B" w:rsidP="004C507B">
      <w:pPr>
        <w:pStyle w:val="NormalnyWeb"/>
        <w:shd w:val="clear" w:color="auto" w:fill="FFFFFF"/>
        <w:rPr>
          <w:iCs/>
          <w:color w:val="222222"/>
        </w:rPr>
      </w:pPr>
      <w:r w:rsidRPr="004C507B">
        <w:rPr>
          <w:iCs/>
          <w:color w:val="222222"/>
        </w:rPr>
        <w:t>Dlatego zdaniem Sądu, odwołujący miał wszelkie podstawy do przyjęcia założenia, że reguły obowiązujące przez ostatnie prawie 27 lat nie zostaną zmienione, o ile nie powstaną nowe okoliczności uzasadniające radykalną zmianę regulacji prawnej. Nie pojawiła się żadna pilna potrzeba społeczna ingerowania w te prawa, a ustawa nie przechodzi testu konieczności. To przekonanie było szczególnie uzasadnione po zmianach wprowadzonych Ustawą 2009.</w:t>
      </w:r>
    </w:p>
    <w:p w:rsidR="004C507B" w:rsidRPr="004C507B" w:rsidRDefault="004C507B" w:rsidP="004C507B">
      <w:pPr>
        <w:pStyle w:val="NormalnyWeb"/>
        <w:shd w:val="clear" w:color="auto" w:fill="FFFFFF"/>
        <w:rPr>
          <w:iCs/>
          <w:color w:val="222222"/>
        </w:rPr>
      </w:pPr>
      <w:r w:rsidRPr="004C507B">
        <w:rPr>
          <w:rStyle w:val="Pogrubienie"/>
          <w:iCs/>
          <w:color w:val="222222"/>
        </w:rPr>
        <w:t>6. Prawo własności</w:t>
      </w:r>
    </w:p>
    <w:p w:rsidR="004C507B" w:rsidRPr="004C507B" w:rsidRDefault="004C507B" w:rsidP="004C507B">
      <w:pPr>
        <w:pStyle w:val="NormalnyWeb"/>
        <w:shd w:val="clear" w:color="auto" w:fill="FFFFFF"/>
        <w:rPr>
          <w:iCs/>
          <w:color w:val="222222"/>
        </w:rPr>
      </w:pPr>
      <w:r w:rsidRPr="004C507B">
        <w:rPr>
          <w:iCs/>
          <w:color w:val="222222"/>
        </w:rPr>
        <w:t>Bezspornym jest, iż do istoty prawa do emerytury (renty) należy zapewnienie środków utrzymania w razie zaprzestania pracy w związku z osiągnięciem określonego wieku lub powstaniem niezdolności do pracy. Podstawowym celem konstytucyjnym prawa do zabezpieczenia społecznego po osiągnięciu wieku emerytalnego jest zagwarantowanie godnego poziomu życia w warunkach obniżonej zdolności do zarobkowania, wynikającej z podeszłego wieku lub niezdolności do zatrudnienia.</w:t>
      </w:r>
    </w:p>
    <w:p w:rsidR="004C507B" w:rsidRPr="004C507B" w:rsidRDefault="004C507B" w:rsidP="004C507B">
      <w:pPr>
        <w:pStyle w:val="NormalnyWeb"/>
        <w:shd w:val="clear" w:color="auto" w:fill="FFFFFF"/>
        <w:rPr>
          <w:iCs/>
          <w:color w:val="222222"/>
        </w:rPr>
      </w:pPr>
      <w:r w:rsidRPr="004C507B">
        <w:rPr>
          <w:iCs/>
          <w:color w:val="222222"/>
        </w:rPr>
        <w:t>W ocenie Sądu, w ramach niniejszych analiz ma istotne znaczenie </w:t>
      </w:r>
      <w:hyperlink r:id="rId43" w:tooltip="Konwencja z dnia 4 listopada 1950 r. o Ochronie Praw Człowieka i Podstawowych Wolności, sporządzona w Rzymie dnia 4 listopada 1950 r., zmieniona następnie Protokołami nr 3, 5 i 8 oraz uzupełniona Protokołem nr 2 - Dz. U. z 1993 r. Nr 61, poz. 284 ()" w:history="1">
        <w:r w:rsidRPr="004C507B">
          <w:rPr>
            <w:rStyle w:val="Hipercze"/>
            <w:iCs/>
            <w:color w:val="682140"/>
          </w:rPr>
          <w:t>Konwencja o Ochronie Praw Człowieka i Podstawowych Wolności z 4 listopada 1950 r.</w:t>
        </w:r>
      </w:hyperlink>
      <w:r w:rsidRPr="004C507B">
        <w:rPr>
          <w:iCs/>
          <w:color w:val="222222"/>
        </w:rPr>
        <w:t>, zmieniona Protokołami nr 3, 5 i 8 oraz uzupełniona protokołem nr 2. Z punktu widzenia ochrony emerytalnych uprawnień, zasadnicze znaczenie posiada art. 1 Protokołu nr 1 i nr 4 (dalej nazywanego protokołem nr 1) do przedmiotowej Konwencji sporządzony 20 marca 1952 r. oraz 16 września 1963 r. Zgodnie z powoływaną regulacją, każda osoba fizyczna i prawna ma prawo do poszanowania swego mienia. Nikt zaś nie może być pozbawiony swojej własności, chyba że w interesie publicznym i na warunkach przewidzianych przez ustawę oraz zgodnie z zasadami prawa międzynarodowego. W skład mienia chronionego przez art. 1 protokołu nr 1 wchodzą zarówno nieruchomości, jak i rzeczy ruchome. Co się zaś tyczy praw emerytalnych, to zalicza się je do osobistych dóbr majątkowych o takim charakterze.</w:t>
      </w:r>
    </w:p>
    <w:p w:rsidR="004C507B" w:rsidRPr="004C507B" w:rsidRDefault="004C507B" w:rsidP="004C507B">
      <w:pPr>
        <w:pStyle w:val="NormalnyWeb"/>
        <w:shd w:val="clear" w:color="auto" w:fill="FFFFFF"/>
        <w:rPr>
          <w:iCs/>
          <w:color w:val="222222"/>
        </w:rPr>
      </w:pPr>
      <w:r w:rsidRPr="004C507B">
        <w:rPr>
          <w:iCs/>
          <w:color w:val="222222"/>
        </w:rPr>
        <w:t>Zdaniem Sądu, Ustawa 2016 jawnie narusza art. 1 Protokołu nr 1 do Konwencji oraz art. 17 KPP w zw. z art. 6 TUE ponieważ w sposób arbitralny obniża emerytury i renty funkcjonariuszy do poziomu, którego nie można zaakceptować i uzasadnić dążeniem do jakiegokolwiek słusznego celu leżącego w interesie publicznym. Ingerencja państwa polskiego w uzyskane przez nich prawo do emerytury i renty - prawo własności - w rzeczywistości oznacza zastosowanie zbiorowej kary i represji politycznej za to, że w przeszłości byli oni zatrudnieni w byłych organach bezpieczeństwa państwa.</w:t>
      </w:r>
    </w:p>
    <w:p w:rsidR="004C507B" w:rsidRPr="004C507B" w:rsidRDefault="004C507B" w:rsidP="004C507B">
      <w:pPr>
        <w:pStyle w:val="NormalnyWeb"/>
        <w:shd w:val="clear" w:color="auto" w:fill="FFFFFF"/>
        <w:rPr>
          <w:iCs/>
          <w:color w:val="222222"/>
        </w:rPr>
      </w:pPr>
      <w:r w:rsidRPr="004C507B">
        <w:rPr>
          <w:iCs/>
          <w:color w:val="222222"/>
        </w:rPr>
        <w:t>Ingerencja w prawo własności odwołującego, mająca na celu rozliczenie się z komunistyczną przeszłością i obniżka świadczenia, miała zastosowanie automatycznie, bez uwzględnienia charakteru faktycznie wykonywanych obowiązków oraz pełnionej funkcji. Ustawa 2016 działa bez rozróżnienia pomiędzy funkcjonariuszami, którzy w rzeczywistości dopuścili się czynów przestępczych lub dławili demokratyczną opozycję oraz tymi, którzy jedynie należeli do personelu technicznego. Odwołującemu nie udowodniono w niniejszym procesie, aby dopuścił się jakichkolwiek naruszeń prawa.</w:t>
      </w:r>
    </w:p>
    <w:p w:rsidR="004C507B" w:rsidRPr="004C507B" w:rsidRDefault="004C507B" w:rsidP="004C507B">
      <w:pPr>
        <w:pStyle w:val="NormalnyWeb"/>
        <w:shd w:val="clear" w:color="auto" w:fill="FFFFFF"/>
        <w:rPr>
          <w:iCs/>
          <w:color w:val="222222"/>
        </w:rPr>
      </w:pPr>
      <w:r w:rsidRPr="004C507B">
        <w:rPr>
          <w:rStyle w:val="Pogrubienie"/>
          <w:iCs/>
          <w:color w:val="222222"/>
        </w:rPr>
        <w:t>7. Wzorce kontroli wynikające z </w:t>
      </w:r>
      <w:hyperlink r:id="rId44" w:tooltip="Traktat z dnia 16 kwietnia 2003 r. między Królestwem Belgii, Królestwem Danii, Republiką Federalną Niemiec, Republiką Grecką, Królestwem Hiszpanii, Republiką Francuską, Irlandią, Republiką Włoską, Wielkim Księstwem Luksemburga, Królestwem Niderlandów, Republiką Austrii, Republiką Portugalską, Republiką Finlandii, Królestwem Szwecji, Zjednoczonym Królestwem Wielkiej Brytanii i Irlandii Północnej (Państwami Członkowskimi Unii Europejskiej) a Republiką Czeską, Republiką Estońską, Republiką Cypryjską, Republiką Łotewską, Republiką Litewską, Republiką Węgierską, Republiką Malty, Rzecząpospolitą Polską, Republiką Słowenii, Republiką Słowacką dotyczący przystąpienia Republiki Czeskiej, Republiki Estońskiej, Republiki Cypryjskiej, Republiki Łotewskiej, Republiki Litewskiej, Republiki Węgierskiej, Republiki Malty, Rzeczypospolitej Polskiej, Republiki Słowenii i Republiki Słowackiej do Unii Europejskiej, podpisany w Atenach w dniu 16 kwietnia 2003 r. - Dz. U. z 2004 r. Nr 90, poz. 864 ()" w:history="1">
        <w:r w:rsidRPr="004C507B">
          <w:rPr>
            <w:rStyle w:val="Hipercze"/>
            <w:b/>
            <w:bCs/>
            <w:iCs/>
            <w:color w:val="682140"/>
          </w:rPr>
          <w:t>Traktatu o Funkcjonowaniu Unii Europejskiej</w:t>
        </w:r>
      </w:hyperlink>
      <w:r w:rsidRPr="004C507B">
        <w:rPr>
          <w:rStyle w:val="Pogrubienie"/>
          <w:iCs/>
          <w:color w:val="222222"/>
        </w:rPr>
        <w:t> - Obywatelstwo Unii wobec Ustawy 2016</w:t>
      </w:r>
    </w:p>
    <w:p w:rsidR="004C507B" w:rsidRPr="004C507B" w:rsidRDefault="004C507B" w:rsidP="004C507B">
      <w:pPr>
        <w:pStyle w:val="NormalnyWeb"/>
        <w:shd w:val="clear" w:color="auto" w:fill="FFFFFF"/>
        <w:rPr>
          <w:iCs/>
          <w:color w:val="222222"/>
        </w:rPr>
      </w:pPr>
      <w:r w:rsidRPr="004C507B">
        <w:rPr>
          <w:iCs/>
          <w:color w:val="222222"/>
        </w:rPr>
        <w:t>Obywatelstwo jest definiowane jako szczegółowy rodzaj więzi pomiędzy państwem a jednostką obejmujący z jednej strony konieczność państwowej opieki nad jednostką (w granicach określonych przez prawo), z drugiej zaś nie tylko obowiązki posłuszeństwa wobec prawa czy płacenia podatków, lecz także, a może nawet przede wszystkim, lojalność obywatelską wyrażającą się w szczególnym traktowaniu własnego państwa jako dobra wspólnego oraz współobywateli, gotowości do służenia zbiorowości.</w:t>
      </w:r>
    </w:p>
    <w:p w:rsidR="004C507B" w:rsidRPr="004C507B" w:rsidRDefault="004C507B" w:rsidP="004C507B">
      <w:pPr>
        <w:pStyle w:val="NormalnyWeb"/>
        <w:shd w:val="clear" w:color="auto" w:fill="FFFFFF"/>
        <w:rPr>
          <w:iCs/>
          <w:color w:val="222222"/>
        </w:rPr>
      </w:pPr>
      <w:r w:rsidRPr="004C507B">
        <w:rPr>
          <w:iCs/>
          <w:color w:val="222222"/>
        </w:rPr>
        <w:t xml:space="preserve">Obywatelstwo oznacza wzajemność praw i obowiązków wobec wspólnoty. Określa członkostwo we wspólnocie, w której jednostka wiedzie swoje życie. Rozmaite próby powiązania owych trzech aspektów obywatelstwa - praw i obowiązków, przynależności oraz uczestnictwa - składają się na rdzeń teorii obywatelstwa (E. Wnuk-Lipiński, X. Bukowska, Obywatelskość a la </w:t>
      </w:r>
      <w:proofErr w:type="spellStart"/>
      <w:r w:rsidRPr="004C507B">
        <w:rPr>
          <w:iCs/>
          <w:color w:val="222222"/>
        </w:rPr>
        <w:t>polonaise</w:t>
      </w:r>
      <w:proofErr w:type="spellEnd"/>
      <w:r w:rsidRPr="004C507B">
        <w:rPr>
          <w:iCs/>
          <w:color w:val="222222"/>
        </w:rPr>
        <w:t xml:space="preserve"> - czyli jakimi obywatelami są Polacy?, "Nauka" 2009, nr I. s. 26). Jest oczywiste, iż odwołujący jako obywatel RP jest obywatelem Unii i także podlega prawom wynikającym z traktatów (art. 20 ust. 2 TFUE).</w:t>
      </w:r>
    </w:p>
    <w:p w:rsidR="004C507B" w:rsidRPr="004C507B" w:rsidRDefault="004C507B" w:rsidP="004C507B">
      <w:pPr>
        <w:pStyle w:val="NormalnyWeb"/>
        <w:shd w:val="clear" w:color="auto" w:fill="FFFFFF"/>
        <w:rPr>
          <w:iCs/>
          <w:color w:val="222222"/>
        </w:rPr>
      </w:pPr>
      <w:r w:rsidRPr="004C507B">
        <w:rPr>
          <w:iCs/>
          <w:color w:val="222222"/>
        </w:rPr>
        <w:t>W realiach stanu faktycznego niniejszej sprawy, wspólnota praw UE wymaga realności ich obowiązywania poprzez konfrontację praw podstawowych UE z Ustawą 2016. Więzi pomiędzy wspólnotą UE a jednostką obejmują z jednej strony konieczność opieki nad jednostką (w granicach określonych przez prawo), z drugiej zaś zobowiązują jednostkę i państwo do posłuszeństwa wobec prawa UE. Art. 20 TFUE w połączeniu z art. 67 TFUE stawia pytanie o zakres pojęcia obywatelstwa UE. W niniejszej sprawie Sąd staje przed paradoksem aksjologii Unii jako przestrzeni wolności, bezpieczeństwa, równości a praktykami stosowania Ustawy 2016, które jawnie jej zaprzeczają. Pojęcie obywatelstwa UE jako treściowo zawierające korzystanie z praw traktatowych staje się kluczowym wzorcem konfrontacji Ustawy 2016 z zasadami podstawowymi zawartymi w tym pojęciu. Z samej literalnej definicji wynika, iż art. 20 TFUE mówi o korzystaniu z praw i podleganiu obowiązkom przewidzianym w traktatach. Art. 20 ust. 2 podaje przykładowe prawa. Analiza systemowa pozwala zrekonstruować treść poprzez ustalenie praw wynikających z Traktatów.</w:t>
      </w:r>
    </w:p>
    <w:p w:rsidR="004C507B" w:rsidRPr="004C507B" w:rsidRDefault="004C507B" w:rsidP="004C507B">
      <w:pPr>
        <w:pStyle w:val="NormalnyWeb"/>
        <w:shd w:val="clear" w:color="auto" w:fill="FFFFFF"/>
        <w:rPr>
          <w:iCs/>
          <w:color w:val="222222"/>
        </w:rPr>
      </w:pPr>
      <w:r w:rsidRPr="004C507B">
        <w:rPr>
          <w:iCs/>
          <w:color w:val="222222"/>
        </w:rPr>
        <w:t xml:space="preserve">W ocenie Sądu, są to prawa podstawowe wynikające z art. 6 TUE i dalszych odesłań. W takim normatywnym znaczeniu (nawet bez potrzeby odwoływania się do tradycji orzeczniczych) zakres pojęcia obywatelstwa oprócz uprawnień skonkretyzowanych w TFUE (art. 20 ust. 2) oznaczałby ochronę godności (art. 2 TUE), równości art. 14 EKPCZ, prawa do efektywnej kontroli sądowej (art. 6 EKPCZ). Pozbawienie (ograniczenie w prawach) grupy obywateli uprawnień ubezpieczeniowych, sądowych czy naruszenie godności, zagwarantowanych przez międzynarodowy i europejski system ochrony praw człowieka, narusza art. 4 ust. 3 </w:t>
      </w:r>
      <w:proofErr w:type="spellStart"/>
      <w:r w:rsidRPr="004C507B">
        <w:rPr>
          <w:iCs/>
          <w:color w:val="222222"/>
        </w:rPr>
        <w:t>zd</w:t>
      </w:r>
      <w:proofErr w:type="spellEnd"/>
      <w:r w:rsidRPr="004C507B">
        <w:rPr>
          <w:iCs/>
          <w:color w:val="222222"/>
        </w:rPr>
        <w:t xml:space="preserve">. 3 TUE poprzez utrudnianie przez państwo polskie osiągnięcia celów Unii Europejskiej, określonych w art. 3 TUE. Dochodzi nie tylko do nieprzestrzegania przepisów Traktatów i aktów prawa wtórnego (dyrektyw równościowych i </w:t>
      </w:r>
      <w:proofErr w:type="spellStart"/>
      <w:r w:rsidRPr="004C507B">
        <w:rPr>
          <w:iCs/>
          <w:color w:val="222222"/>
        </w:rPr>
        <w:t>antydyskryminacyjnych</w:t>
      </w:r>
      <w:proofErr w:type="spellEnd"/>
      <w:r w:rsidRPr="004C507B">
        <w:rPr>
          <w:iCs/>
          <w:color w:val="222222"/>
        </w:rPr>
        <w:t>), ale podważanie samej istoty integracji.</w:t>
      </w:r>
    </w:p>
    <w:p w:rsidR="004C507B" w:rsidRPr="004C507B" w:rsidRDefault="004C507B" w:rsidP="004C507B">
      <w:pPr>
        <w:pStyle w:val="NormalnyWeb"/>
        <w:shd w:val="clear" w:color="auto" w:fill="FFFFFF"/>
        <w:rPr>
          <w:iCs/>
          <w:color w:val="222222"/>
        </w:rPr>
      </w:pPr>
      <w:r w:rsidRPr="004C507B">
        <w:rPr>
          <w:iCs/>
          <w:color w:val="222222"/>
        </w:rPr>
        <w:t>Zdaniem Sądu, obywatelstwo Unii, którego rdzeniem są prawa podstawowe, nie może oznaczać, iż obywatele Unii podlegają różnej ochronie w zakresie praw podstawowych, a prawa te nie mają charakteru powszechnego. Odrzucenie takiej wykładni neguje aksjologie UE, jako powszechnej przestrzeni bezpieczeństwa, wolności i równości. (art. 67 ust. 1 TFUE). Wykładnia art. 67 TFUE nakazuje zabezpieczenie przestrzeni wolności w UE. Związanie Traktatami sądów krajowych i unijnych oznacza, iż traktaty, jako prawo muszą być źródłem norm tworzących realną ochronę jednostek w procesie sądowego stosowania prawa.</w:t>
      </w:r>
    </w:p>
    <w:p w:rsidR="004C507B" w:rsidRPr="004C507B" w:rsidRDefault="004C507B" w:rsidP="004C507B">
      <w:pPr>
        <w:pStyle w:val="NormalnyWeb"/>
        <w:shd w:val="clear" w:color="auto" w:fill="FFFFFF"/>
        <w:rPr>
          <w:iCs/>
          <w:color w:val="222222"/>
        </w:rPr>
      </w:pPr>
      <w:r w:rsidRPr="004C507B">
        <w:rPr>
          <w:iCs/>
          <w:color w:val="222222"/>
        </w:rPr>
        <w:t>Jak pisał Tomasz T. Koncewicz "Historia integracji europejskiej dowodzi, że państwa mają obowiązek lojalności wobec źródeł prawa ulokowanych w kilku miejscach. Utrzymywanie, że jest nim tylko krajowa </w:t>
      </w:r>
      <w:hyperlink r:id="rId45" w:tooltip="Konstytucja Rzeczypospolitej Polskiej z dnia 2 kwietnia 1997 r. - Dz. U. z 1997 r. Nr 78, poz. 483 ()" w:history="1">
        <w:r w:rsidRPr="004C507B">
          <w:rPr>
            <w:rStyle w:val="Hipercze"/>
            <w:iCs/>
            <w:color w:val="682140"/>
          </w:rPr>
          <w:t>Konstytucja</w:t>
        </w:r>
      </w:hyperlink>
      <w:r w:rsidRPr="004C507B">
        <w:rPr>
          <w:iCs/>
          <w:color w:val="222222"/>
        </w:rPr>
        <w:t> lekceważy to, co się dzieje poza granicami państw i zamyka myślenie o wspólnocie w kategoriach ponadnarodowych. Ochrona jednostki i jej decyzje dotyczące własnego życia, nie są możliwe tylko na poziomie krajowym. Bycie wewnątrz UE oznacza przyjęcie odpowiedzialności za dobro wspólne i akceptację zasad wiążących wszystkich, które są egzekwowane przez niezależne instytucje na drodze sądowej lub pozasądowej." (zob. T.T. Koncewicz, Prawo z ludzką twarzą, Warszawa 2015 r.).</w:t>
      </w:r>
    </w:p>
    <w:p w:rsidR="004C507B" w:rsidRPr="004C507B" w:rsidRDefault="004C507B" w:rsidP="004C507B">
      <w:pPr>
        <w:pStyle w:val="NormalnyWeb"/>
        <w:shd w:val="clear" w:color="auto" w:fill="FFFFFF"/>
        <w:rPr>
          <w:iCs/>
          <w:color w:val="222222"/>
        </w:rPr>
      </w:pPr>
      <w:r w:rsidRPr="004C507B">
        <w:rPr>
          <w:rStyle w:val="Pogrubienie"/>
          <w:iCs/>
          <w:color w:val="222222"/>
        </w:rPr>
        <w:t>Konkluzje analiz prawnych Sądu</w:t>
      </w:r>
    </w:p>
    <w:p w:rsidR="004C507B" w:rsidRPr="004C507B" w:rsidRDefault="004C507B" w:rsidP="004C507B">
      <w:pPr>
        <w:pStyle w:val="NormalnyWeb"/>
        <w:shd w:val="clear" w:color="auto" w:fill="FFFFFF"/>
        <w:rPr>
          <w:iCs/>
          <w:color w:val="222222"/>
        </w:rPr>
      </w:pPr>
      <w:r w:rsidRPr="004C507B">
        <w:rPr>
          <w:iCs/>
          <w:color w:val="222222"/>
        </w:rPr>
        <w:t>Sytuacja, w której ustawodawca krajowy pod szyldem wymierzenia sprawiedliwości dziejowej nadaje określonej ideologii charakter normatywny, zawieszając zasady podstawowe UE wobec grupy obywateli, podważa istotę demokracji, której fundamentem jest równouprawnienie wartości i ich relatywizacja.</w:t>
      </w:r>
    </w:p>
    <w:p w:rsidR="004C507B" w:rsidRPr="004C507B" w:rsidRDefault="004C507B" w:rsidP="004C507B">
      <w:pPr>
        <w:pStyle w:val="NormalnyWeb"/>
        <w:shd w:val="clear" w:color="auto" w:fill="FFFFFF"/>
        <w:rPr>
          <w:iCs/>
          <w:color w:val="222222"/>
        </w:rPr>
      </w:pPr>
      <w:r w:rsidRPr="004C507B">
        <w:rPr>
          <w:iCs/>
          <w:color w:val="222222"/>
        </w:rPr>
        <w:t>Zdaniem Sądu, sąd krajowy ma obowiązek stosowania praw podstawowych UE z pierwszeństwem ich stosowania przed prawem krajowym. Niezależna i skuteczna kontrola sądowa, w tym kontrola poszanowania praw podstawowych, jest podstawowym obowiązkiem sądu krajowego. Trybunał Sprawiedliwości UE wielokrotnie wskazuje, że "Unia jest unią prawa, w której akty instytucji podlegają kontroli pod względem zgodności, między innymi, z traktatami, ogólnymi zasadami prawa oraz prawami podstawowymi". Trybunał uściślił, że oznacza to w szczególności, iż "podmioty prywatne muszą mieć możliwość korzystania ze skutecznej ochrony sądowej swoich praw, które wywodzą z porządku prawnego Unii". Trybunał wyraźnie wyjaśnił, że prawo do takiej ochrony stanowi "część ogólnych zasad prawa, które wynikają ze wspólnych tradycji konstytucyjnych państw członkowskich. Prawo to zostało ustanowione również w art. 6 i art. 13 europejskiej Konwencji o ochronie praw człowieka i podstawowych wolności" (mechanizm pominięcia i jego uzasadnienie zawarto m.in. w sprawie 35/76, </w:t>
      </w:r>
      <w:r w:rsidRPr="004C507B">
        <w:rPr>
          <w:rStyle w:val="anon-block"/>
          <w:iCs/>
          <w:color w:val="222222"/>
        </w:rPr>
        <w:t>(...)</w:t>
      </w:r>
      <w:r w:rsidRPr="004C507B">
        <w:rPr>
          <w:iCs/>
          <w:color w:val="222222"/>
        </w:rPr>
        <w:t>" (1976) ECR 1871).</w:t>
      </w:r>
    </w:p>
    <w:p w:rsidR="004C507B" w:rsidRPr="004C507B" w:rsidRDefault="004C507B" w:rsidP="004C507B">
      <w:pPr>
        <w:pStyle w:val="NormalnyWeb"/>
        <w:shd w:val="clear" w:color="auto" w:fill="FFFFFF"/>
        <w:rPr>
          <w:iCs/>
          <w:color w:val="222222"/>
        </w:rPr>
      </w:pPr>
      <w:r w:rsidRPr="004C507B">
        <w:rPr>
          <w:iCs/>
          <w:color w:val="222222"/>
        </w:rPr>
        <w:t>W ramach niniejszej sprawy, Sąd rekonstruuje normę sądowego rozstrzygnięcia w oparciu o Ustawę 2016 i prawa - zasady podstawowe Unii, dekodując je z Traktatów. Wynika to z normatywnego charakteru traktatów Unii i ich bezpośrednich skutków. Przepisy Ustawy 2016 (art. 15c, art. 13b), jako bezpośrednia podstawa zaskarżonej decyzji, nie mogą być widziane w izolacji od systemu prawa Unii i jego wartości aksjologicznej (w optyce art. 67 TFUE oraz </w:t>
      </w:r>
      <w:hyperlink r:id="rId46" w:tooltip="Konstytucja Rzeczypospolitej Polskiej z dnia 2 kwietnia 1997 r. - Dz. U. z 1997 r. Nr 78, poz. 483 (art. 4;art. 6)" w:history="1">
        <w:r w:rsidRPr="004C507B">
          <w:rPr>
            <w:rStyle w:val="Hipercze"/>
            <w:iCs/>
            <w:color w:val="682140"/>
          </w:rPr>
          <w:t>art. 4 i art. 6</w:t>
        </w:r>
      </w:hyperlink>
      <w:r w:rsidRPr="004C507B">
        <w:rPr>
          <w:iCs/>
          <w:color w:val="222222"/>
        </w:rPr>
        <w:t> TUE). Zgodnie z </w:t>
      </w:r>
      <w:hyperlink r:id="rId47" w:tooltip="Konstytucja Rzeczypospolitej Polskiej z dnia 2 kwietnia 1997 r. - Dz. U. z 1997 r. Nr 78, poz. 483 (art. 9;art. 91)" w:history="1">
        <w:r w:rsidRPr="004C507B">
          <w:rPr>
            <w:rStyle w:val="Hipercze"/>
            <w:iCs/>
            <w:color w:val="682140"/>
          </w:rPr>
          <w:t>art. 9 i art. 91</w:t>
        </w:r>
      </w:hyperlink>
      <w:r w:rsidRPr="004C507B">
        <w:rPr>
          <w:iCs/>
          <w:color w:val="222222"/>
        </w:rPr>
        <w:t> krajowej </w:t>
      </w:r>
      <w:hyperlink r:id="rId48" w:tooltip="Konstytucja Rzeczypospolitej Polskiej z dnia 2 kwietnia 1997 r. - Dz. U. z 1997 r. Nr 78, poz. 483 ()" w:history="1">
        <w:r w:rsidRPr="004C507B">
          <w:rPr>
            <w:rStyle w:val="Hipercze"/>
            <w:iCs/>
            <w:color w:val="682140"/>
          </w:rPr>
          <w:t>Konstytucji</w:t>
        </w:r>
      </w:hyperlink>
      <w:r w:rsidRPr="004C507B">
        <w:rPr>
          <w:iCs/>
          <w:color w:val="222222"/>
        </w:rPr>
        <w:t>, Rzeczpospolita przestrzega wiążącego ją prawa międzynarodowego. Z kolei z punktu widzenia Traktatów, które wiążą RP do systemu prawa stosowanego przez sądy bezpośrednio z prawem pierwszeństwa stosowania należy TFUE i TUE. Bezpośredni skutek Traktatów zobowiązuje sąd krajowy w razie kolizyjności do pominięcia regulacji krajowych naruszających prawa podstawowe.</w:t>
      </w:r>
    </w:p>
    <w:p w:rsidR="004C507B" w:rsidRPr="004C507B" w:rsidRDefault="004C507B" w:rsidP="004C507B">
      <w:pPr>
        <w:pStyle w:val="NormalnyWeb"/>
        <w:shd w:val="clear" w:color="auto" w:fill="FFFFFF"/>
        <w:rPr>
          <w:iCs/>
          <w:color w:val="222222"/>
        </w:rPr>
      </w:pPr>
      <w:r w:rsidRPr="004C507B">
        <w:rPr>
          <w:iCs/>
          <w:color w:val="222222"/>
        </w:rPr>
        <w:t>Traktat o Unii Europejskiej w </w:t>
      </w:r>
      <w:hyperlink r:id="rId49" w:tooltip="Konstytucja Rzeczypospolitej Polskiej z dnia 2 kwietnia 1997 r. - Dz. U. z 1997 r. Nr 78, poz. 483 (art. 6;art. 6 ust. 3)" w:history="1">
        <w:r w:rsidRPr="004C507B">
          <w:rPr>
            <w:rStyle w:val="Hipercze"/>
            <w:iCs/>
            <w:color w:val="682140"/>
          </w:rPr>
          <w:t>art. 6 ust. 3</w:t>
        </w:r>
      </w:hyperlink>
      <w:r w:rsidRPr="004C507B">
        <w:rPr>
          <w:iCs/>
          <w:color w:val="222222"/>
        </w:rPr>
        <w:t> nie pozwala państwom członkowskim na odstąpienie od wykonywania zobowiązań wynikających z prawa Unii Europejskiej nawet pod pretekstem ochrony tożsamości narodowej. W tej przestrzeni ograniczeniem nie może być nawet interpretacja krajowej </w:t>
      </w:r>
      <w:hyperlink r:id="rId50" w:tooltip="Konstytucja Rzeczypospolitej Polskiej z dnia 2 kwietnia 1997 r. - Dz. U. z 1997 r. Nr 78, poz. 483 ()" w:history="1">
        <w:r w:rsidRPr="004C507B">
          <w:rPr>
            <w:rStyle w:val="Hipercze"/>
            <w:iCs/>
            <w:color w:val="682140"/>
          </w:rPr>
          <w:t>Konstytucji</w:t>
        </w:r>
      </w:hyperlink>
      <w:r w:rsidRPr="004C507B">
        <w:rPr>
          <w:iCs/>
          <w:color w:val="222222"/>
        </w:rPr>
        <w:t>, tak jak to miało miejsce w sprawie Ustawy 2009.</w:t>
      </w:r>
    </w:p>
    <w:p w:rsidR="004C507B" w:rsidRPr="004C507B" w:rsidRDefault="004C507B" w:rsidP="004C507B">
      <w:pPr>
        <w:pStyle w:val="NormalnyWeb"/>
        <w:shd w:val="clear" w:color="auto" w:fill="FFFFFF"/>
        <w:rPr>
          <w:iCs/>
          <w:color w:val="222222"/>
        </w:rPr>
      </w:pPr>
      <w:r w:rsidRPr="004C507B">
        <w:rPr>
          <w:iCs/>
          <w:color w:val="222222"/>
        </w:rPr>
        <w:t>TSUE wskazywał, iż "Władze państwa członkowskiego nie mogą powoływać się na przepisy, praktyki lub sytuacje w wewnętrznym porządku prawnym tego państwa dla uzasadnienia nieprzestrzegania zobowiązań wynikających z prawa wspólnotowego" (zob. w szczególności wyrok z 1 kwietnia 2008 r. w sprawie C-212/06 -</w:t>
      </w:r>
      <w:proofErr w:type="spellStart"/>
      <w:r w:rsidRPr="004C507B">
        <w:rPr>
          <w:iCs/>
          <w:color w:val="222222"/>
        </w:rPr>
        <w:t>pkt</w:t>
      </w:r>
      <w:proofErr w:type="spellEnd"/>
      <w:r w:rsidRPr="004C507B">
        <w:rPr>
          <w:iCs/>
          <w:color w:val="222222"/>
        </w:rPr>
        <w:t xml:space="preserve"> 55 opinii).</w:t>
      </w:r>
    </w:p>
    <w:p w:rsidR="004C507B" w:rsidRPr="004C507B" w:rsidRDefault="004C507B" w:rsidP="004C507B">
      <w:pPr>
        <w:pStyle w:val="NormalnyWeb"/>
        <w:shd w:val="clear" w:color="auto" w:fill="FFFFFF"/>
        <w:rPr>
          <w:iCs/>
          <w:color w:val="222222"/>
        </w:rPr>
      </w:pPr>
      <w:r w:rsidRPr="004C507B">
        <w:rPr>
          <w:iCs/>
          <w:color w:val="222222"/>
        </w:rPr>
        <w:t>W ramach takiej strategii orzekania, Sąd pomija w niniejszej sprawie przepis art. 15c i art. 22a Ustawy 2016</w:t>
      </w:r>
      <w:r w:rsidRPr="004C507B">
        <w:rPr>
          <w:rStyle w:val="Pogrubienie"/>
          <w:iCs/>
          <w:color w:val="222222"/>
        </w:rPr>
        <w:t> ,</w:t>
      </w:r>
      <w:r w:rsidRPr="004C507B">
        <w:rPr>
          <w:iCs/>
          <w:color w:val="222222"/>
        </w:rPr>
        <w:t> jako naruszający prawa podstawowe UE.</w:t>
      </w:r>
    </w:p>
    <w:p w:rsidR="004C507B" w:rsidRPr="004C507B" w:rsidRDefault="004C507B" w:rsidP="004C507B">
      <w:pPr>
        <w:pStyle w:val="NormalnyWeb"/>
        <w:shd w:val="clear" w:color="auto" w:fill="FFFFFF"/>
        <w:rPr>
          <w:iCs/>
          <w:color w:val="222222"/>
        </w:rPr>
      </w:pPr>
      <w:r w:rsidRPr="004C507B">
        <w:rPr>
          <w:iCs/>
          <w:color w:val="222222"/>
        </w:rPr>
        <w:t>W sprawie nie ujawniono żadnych dowodów, aby odwołujący uczestniczył w bezprawnych działaniach policji politycznej. Zatem Sąd orzekający nie ma normatywnych podstaw do przyjęcia odpowiedzialności odwołującego za przeszłość neutralną prawnie poza formułą odpowiedzialności zbiorowej narzuconą Ustawą 2016. Odpowiedzialność zbiorowa i zbiorowe unicestwienie praw podstawowych, w tym prawa do godności ubezpieczonego nie może być stosowana w państwie, które jest związane zasadą rządów prawa.</w:t>
      </w:r>
    </w:p>
    <w:p w:rsidR="004C507B" w:rsidRPr="004C507B" w:rsidRDefault="004C507B" w:rsidP="004C507B">
      <w:pPr>
        <w:pStyle w:val="NormalnyWeb"/>
        <w:shd w:val="clear" w:color="auto" w:fill="FFFFFF"/>
        <w:rPr>
          <w:iCs/>
          <w:color w:val="222222"/>
        </w:rPr>
      </w:pPr>
      <w:r w:rsidRPr="004C507B">
        <w:rPr>
          <w:iCs/>
          <w:color w:val="222222"/>
        </w:rPr>
        <w:t>Ustawa 2016 podważa zaufanie do demokratycznych reguł państwa oraz fundament aksjologiczny systemu Unii Europejskiej. Preambuła UE i jej nienaruszalna zasada godności nie ma już charakteru powszechnego, tak jak i zasada rządów prawa. Zasada równości uzyskuje nową definicje, albowiem rządy prawa akceptują retrospektywną sprawiedliwość. W takim znaczeniu zasada rządów prawa okazuje się fikcją, podobnie jak sądowy wymiar sprawiedliwości. Wykluczeni z sytemu ochrony podważają powszechność praw Unii Europejskiej.</w:t>
      </w:r>
    </w:p>
    <w:p w:rsidR="004C507B" w:rsidRPr="004C507B" w:rsidRDefault="004C507B" w:rsidP="004C507B">
      <w:pPr>
        <w:pStyle w:val="NormalnyWeb"/>
        <w:shd w:val="clear" w:color="auto" w:fill="FFFFFF"/>
        <w:rPr>
          <w:iCs/>
          <w:color w:val="222222"/>
        </w:rPr>
      </w:pPr>
      <w:r w:rsidRPr="004C507B">
        <w:rPr>
          <w:iCs/>
          <w:color w:val="222222"/>
        </w:rPr>
        <w:t>Uznając zatem, iż Ustawa 2016 narusza prawa podstawowe Unii Europejskiej dekodowane z poziomu TUE i TSUE oraz wspólnych tradycji UE oraz mając na względzie fakt, iż organ rentowy nie udowodnił w procesie, aby odwołujący uczestniczył w praktykach bezprawia, odrzucając zbiorową odpowiedzialność obywateli za przeszłość i przyjmując, iż Sąd nie może być związany ustawodawczym wymiarem sprawiedliwości, Sąd zmienił zaskarżoną decyzję. Nakaz pominięcia art. 15c oznacza konieczność przeliczenia świadczenia według zasad uprzednio obowiązujących od daty wskazanej w zaskarżonej decyzji, tj. od 1 października 2017 r.</w:t>
      </w:r>
    </w:p>
    <w:p w:rsidR="004C507B" w:rsidRPr="004C507B" w:rsidRDefault="004C507B" w:rsidP="004C507B">
      <w:pPr>
        <w:pStyle w:val="NormalnyWeb"/>
        <w:shd w:val="clear" w:color="auto" w:fill="FFFFFF"/>
        <w:rPr>
          <w:iCs/>
          <w:color w:val="222222"/>
        </w:rPr>
      </w:pPr>
      <w:r w:rsidRPr="004C507B">
        <w:rPr>
          <w:iCs/>
          <w:color w:val="222222"/>
        </w:rPr>
        <w:t>Orzeczenie wydano w trybie </w:t>
      </w:r>
      <w:hyperlink r:id="rId51" w:tooltip="Ustawa z dnia 17 listopada 1964 r. - Kodeks postępowania cywilnego - Dz. U. z 1964 r. Nr 43, poz. 296 (art. 477(14);art. 477(14) § 2)" w:history="1">
        <w:r w:rsidRPr="004C507B">
          <w:rPr>
            <w:rStyle w:val="Hipercze"/>
            <w:iCs/>
            <w:color w:val="BC8EA8"/>
          </w:rPr>
          <w:t>art. 477</w:t>
        </w:r>
        <w:r w:rsidRPr="004C507B">
          <w:rPr>
            <w:rStyle w:val="Hipercze"/>
            <w:iCs/>
            <w:color w:val="BC8EA8"/>
            <w:vertAlign w:val="superscript"/>
          </w:rPr>
          <w:t> ( 14)</w:t>
        </w:r>
        <w:r w:rsidRPr="004C507B">
          <w:rPr>
            <w:rStyle w:val="Hipercze"/>
            <w:iCs/>
            <w:color w:val="BC8EA8"/>
          </w:rPr>
          <w:t> § 2 k.p.c.</w:t>
        </w:r>
      </w:hyperlink>
      <w:r w:rsidRPr="004C507B">
        <w:rPr>
          <w:iCs/>
          <w:color w:val="222222"/>
        </w:rPr>
        <w:t> na podstawie </w:t>
      </w:r>
      <w:hyperlink r:id="rId52" w:tooltip="Ustawa z dnia 17 listopada 1964 r. - Kodeks postępowania cywilnego - Dz. U. z 1964 r. Nr 43, poz. 296 (art. 2)" w:history="1">
        <w:r w:rsidRPr="004C507B">
          <w:rPr>
            <w:rStyle w:val="Hipercze"/>
            <w:iCs/>
            <w:color w:val="682140"/>
          </w:rPr>
          <w:t>art. 2</w:t>
        </w:r>
      </w:hyperlink>
      <w:r w:rsidRPr="004C507B">
        <w:rPr>
          <w:iCs/>
          <w:color w:val="222222"/>
        </w:rPr>
        <w:t> TUE, </w:t>
      </w:r>
      <w:hyperlink r:id="rId53" w:tooltip="Ustawa z dnia 17 listopada 1964 r. - Kodeks postępowania cywilnego - Dz. U. z 1964 r. Nr 43, poz. 296 (art. 3)" w:history="1">
        <w:r w:rsidRPr="004C507B">
          <w:rPr>
            <w:rStyle w:val="Hipercze"/>
            <w:iCs/>
            <w:color w:val="682140"/>
          </w:rPr>
          <w:t>art. 3</w:t>
        </w:r>
      </w:hyperlink>
      <w:r w:rsidRPr="004C507B">
        <w:rPr>
          <w:iCs/>
          <w:color w:val="222222"/>
        </w:rPr>
        <w:t> TUE, </w:t>
      </w:r>
      <w:hyperlink r:id="rId54" w:tooltip="Ustawa z dnia 17 listopada 1964 r. - Kodeks postępowania cywilnego - Dz. U. z 1964 r. Nr 43, poz. 296 (art. 4;art. 4 ust. 3)" w:history="1">
        <w:r w:rsidRPr="004C507B">
          <w:rPr>
            <w:rStyle w:val="Hipercze"/>
            <w:iCs/>
            <w:color w:val="682140"/>
          </w:rPr>
          <w:t>art. 4 ust. 3</w:t>
        </w:r>
      </w:hyperlink>
      <w:r w:rsidRPr="004C507B">
        <w:rPr>
          <w:iCs/>
          <w:color w:val="222222"/>
        </w:rPr>
        <w:t> TUE, </w:t>
      </w:r>
      <w:hyperlink r:id="rId55" w:tooltip="Ustawa z dnia 17 listopada 1964 r. - Kodeks postępowania cywilnego - Dz. U. z 1964 r. Nr 43, poz. 296 (art. 6)" w:history="1">
        <w:r w:rsidRPr="004C507B">
          <w:rPr>
            <w:rStyle w:val="Hipercze"/>
            <w:iCs/>
            <w:color w:val="682140"/>
          </w:rPr>
          <w:t>art. 6</w:t>
        </w:r>
      </w:hyperlink>
      <w:r w:rsidRPr="004C507B">
        <w:rPr>
          <w:iCs/>
          <w:color w:val="222222"/>
        </w:rPr>
        <w:t> TUE, w zw. z </w:t>
      </w:r>
      <w:hyperlink r:id="rId56" w:tooltip="Ustawa z dnia 17 listopada 1964 r. - Kodeks postępowania cywilnego - Dz. U. z 1964 r. Nr 43, poz. 296 (art. 20;art. 20 ust. 2)" w:history="1">
        <w:r w:rsidRPr="004C507B">
          <w:rPr>
            <w:rStyle w:val="Hipercze"/>
            <w:iCs/>
            <w:color w:val="682140"/>
          </w:rPr>
          <w:t>art. 20 ust. 2</w:t>
        </w:r>
      </w:hyperlink>
      <w:r w:rsidRPr="004C507B">
        <w:rPr>
          <w:iCs/>
          <w:color w:val="222222"/>
        </w:rPr>
        <w:t> TFUE oraz </w:t>
      </w:r>
      <w:hyperlink r:id="rId57" w:tooltip="Ustawa z dnia 17 listopada 1964 r. - Kodeks postępowania cywilnego - Dz. U. z 1964 r. Nr 43, poz. 296 (art. 67)" w:history="1">
        <w:r w:rsidRPr="004C507B">
          <w:rPr>
            <w:rStyle w:val="Hipercze"/>
            <w:iCs/>
            <w:color w:val="682140"/>
          </w:rPr>
          <w:t>art. 67</w:t>
        </w:r>
      </w:hyperlink>
      <w:r w:rsidRPr="004C507B">
        <w:rPr>
          <w:iCs/>
          <w:color w:val="222222"/>
        </w:rPr>
        <w:t> TFUE.</w:t>
      </w:r>
    </w:p>
    <w:p w:rsidR="004C507B" w:rsidRPr="004C507B" w:rsidRDefault="004C507B">
      <w:pPr>
        <w:rPr>
          <w:rFonts w:ascii="Times New Roman" w:hAnsi="Times New Roman" w:cs="Times New Roman"/>
          <w:sz w:val="24"/>
          <w:szCs w:val="24"/>
        </w:rPr>
      </w:pPr>
    </w:p>
    <w:sectPr w:rsidR="004C507B" w:rsidRPr="004C507B" w:rsidSect="00123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savePreviewPicture/>
  <w:compat/>
  <w:rsids>
    <w:rsidRoot w:val="004C507B"/>
    <w:rsid w:val="00123F85"/>
    <w:rsid w:val="004C50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F85"/>
  </w:style>
  <w:style w:type="paragraph" w:styleId="Nagwek2">
    <w:name w:val="heading 2"/>
    <w:basedOn w:val="Normalny"/>
    <w:link w:val="Nagwek2Znak"/>
    <w:uiPriority w:val="9"/>
    <w:qFormat/>
    <w:rsid w:val="004C50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C507B"/>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507B"/>
    <w:rPr>
      <w:color w:val="0000FF"/>
      <w:u w:val="single"/>
    </w:rPr>
  </w:style>
  <w:style w:type="character" w:customStyle="1" w:styleId="Nagwek2Znak">
    <w:name w:val="Nagłówek 2 Znak"/>
    <w:basedOn w:val="Domylnaczcionkaakapitu"/>
    <w:link w:val="Nagwek2"/>
    <w:uiPriority w:val="9"/>
    <w:rsid w:val="004C507B"/>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C507B"/>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4C50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507B"/>
    <w:rPr>
      <w:b/>
      <w:bCs/>
    </w:rPr>
  </w:style>
  <w:style w:type="character" w:customStyle="1" w:styleId="anon-block">
    <w:name w:val="anon-block"/>
    <w:basedOn w:val="Domylnaczcionkaakapitu"/>
    <w:rsid w:val="004C507B"/>
  </w:style>
  <w:style w:type="character" w:styleId="Uwydatnienie">
    <w:name w:val="Emphasis"/>
    <w:basedOn w:val="Domylnaczcionkaakapitu"/>
    <w:uiPriority w:val="20"/>
    <w:qFormat/>
    <w:rsid w:val="004C507B"/>
    <w:rPr>
      <w:i/>
      <w:iCs/>
    </w:rPr>
  </w:style>
</w:styles>
</file>

<file path=word/webSettings.xml><?xml version="1.0" encoding="utf-8"?>
<w:webSettings xmlns:r="http://schemas.openxmlformats.org/officeDocument/2006/relationships" xmlns:w="http://schemas.openxmlformats.org/wordprocessingml/2006/main">
  <w:divs>
    <w:div w:id="404108247">
      <w:bodyDiv w:val="1"/>
      <w:marLeft w:val="0"/>
      <w:marRight w:val="0"/>
      <w:marTop w:val="0"/>
      <w:marBottom w:val="0"/>
      <w:divBdr>
        <w:top w:val="none" w:sz="0" w:space="0" w:color="auto"/>
        <w:left w:val="none" w:sz="0" w:space="0" w:color="auto"/>
        <w:bottom w:val="none" w:sz="0" w:space="0" w:color="auto"/>
        <w:right w:val="none" w:sz="0" w:space="0" w:color="auto"/>
      </w:divBdr>
    </w:div>
    <w:div w:id="997686232">
      <w:bodyDiv w:val="1"/>
      <w:marLeft w:val="0"/>
      <w:marRight w:val="0"/>
      <w:marTop w:val="0"/>
      <w:marBottom w:val="0"/>
      <w:divBdr>
        <w:top w:val="none" w:sz="0" w:space="0" w:color="auto"/>
        <w:left w:val="none" w:sz="0" w:space="0" w:color="auto"/>
        <w:bottom w:val="none" w:sz="0" w:space="0" w:color="auto"/>
        <w:right w:val="none" w:sz="0" w:space="0" w:color="auto"/>
      </w:divBdr>
      <w:divsChild>
        <w:div w:id="1001544596">
          <w:marLeft w:val="0"/>
          <w:marRight w:val="0"/>
          <w:marTop w:val="0"/>
          <w:marBottom w:val="0"/>
          <w:divBdr>
            <w:top w:val="none" w:sz="0" w:space="0" w:color="auto"/>
            <w:left w:val="none" w:sz="0" w:space="0" w:color="auto"/>
            <w:bottom w:val="none" w:sz="0" w:space="0" w:color="auto"/>
            <w:right w:val="none" w:sz="0" w:space="0" w:color="auto"/>
          </w:divBdr>
        </w:div>
        <w:div w:id="158742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ap.sejm.gov.pl/DetailsServlet?id=WDU19970780483" TargetMode="External"/><Relationship Id="rId18" Type="http://schemas.openxmlformats.org/officeDocument/2006/relationships/hyperlink" Target="http://isap.sejm.gov.pl/DetailsServlet?id=WDU19640430296" TargetMode="External"/><Relationship Id="rId26" Type="http://schemas.openxmlformats.org/officeDocument/2006/relationships/hyperlink" Target="http://isap.sejm.gov.pl/DetailsServlet?id=WDU19970780483" TargetMode="External"/><Relationship Id="rId39" Type="http://schemas.openxmlformats.org/officeDocument/2006/relationships/hyperlink" Target="http://isap.sejm.gov.pl/DetailsServlet?id=WDU19990080067" TargetMode="External"/><Relationship Id="rId21" Type="http://schemas.openxmlformats.org/officeDocument/2006/relationships/hyperlink" Target="http://isap.sejm.gov.pl/DetailsServlet?id=WDU19940530214" TargetMode="External"/><Relationship Id="rId34" Type="http://schemas.openxmlformats.org/officeDocument/2006/relationships/hyperlink" Target="http://isap.sejm.gov.pl/DetailsServlet?id=WDU19970780483" TargetMode="External"/><Relationship Id="rId42" Type="http://schemas.openxmlformats.org/officeDocument/2006/relationships/hyperlink" Target="http://isap.sejm.gov.pl/DetailsServlet?id=WDU19970880553" TargetMode="External"/><Relationship Id="rId47" Type="http://schemas.openxmlformats.org/officeDocument/2006/relationships/hyperlink" Target="http://isap.sejm.gov.pl/DetailsServlet?id=WDU19970780483" TargetMode="External"/><Relationship Id="rId50" Type="http://schemas.openxmlformats.org/officeDocument/2006/relationships/hyperlink" Target="http://isap.sejm.gov.pl/DetailsServlet?id=WDU19970780483" TargetMode="External"/><Relationship Id="rId55" Type="http://schemas.openxmlformats.org/officeDocument/2006/relationships/hyperlink" Target="http://isap.sejm.gov.pl/DetailsServlet?id=WDU19640430296" TargetMode="External"/><Relationship Id="rId7" Type="http://schemas.openxmlformats.org/officeDocument/2006/relationships/hyperlink" Target="http://isap.sejm.gov.pl/DetailsServlet?id=WDU19970780483" TargetMode="External"/><Relationship Id="rId12" Type="http://schemas.openxmlformats.org/officeDocument/2006/relationships/hyperlink" Target="http://isap.sejm.gov.pl/DetailsServlet?id=WDU19970780483" TargetMode="External"/><Relationship Id="rId17" Type="http://schemas.openxmlformats.org/officeDocument/2006/relationships/hyperlink" Target="http://isap.sejm.gov.pl/DetailsServlet?id=WDU19940530214" TargetMode="External"/><Relationship Id="rId25" Type="http://schemas.openxmlformats.org/officeDocument/2006/relationships/hyperlink" Target="http://isap.sejm.gov.pl/DetailsServlet?id=WDU19970780483" TargetMode="External"/><Relationship Id="rId33" Type="http://schemas.openxmlformats.org/officeDocument/2006/relationships/hyperlink" Target="http://isap.sejm.gov.pl/DetailsServlet?id=WDU19940530214" TargetMode="External"/><Relationship Id="rId38" Type="http://schemas.openxmlformats.org/officeDocument/2006/relationships/hyperlink" Target="http://isap.sejm.gov.pl/DetailsServlet?id=WDU19970780483" TargetMode="External"/><Relationship Id="rId46" Type="http://schemas.openxmlformats.org/officeDocument/2006/relationships/hyperlink" Target="http://isap.sejm.gov.pl/DetailsServlet?id=WDU1997078048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sap.sejm.gov.pl/DetailsServlet?id=WDU19940530214" TargetMode="External"/><Relationship Id="rId20" Type="http://schemas.openxmlformats.org/officeDocument/2006/relationships/hyperlink" Target="http://isap.sejm.gov.pl/DetailsServlet?id=WDU19970780483" TargetMode="External"/><Relationship Id="rId29" Type="http://schemas.openxmlformats.org/officeDocument/2006/relationships/hyperlink" Target="http://isap.sejm.gov.pl/DetailsServlet?id=WDU19970780483" TargetMode="External"/><Relationship Id="rId41" Type="http://schemas.openxmlformats.org/officeDocument/2006/relationships/hyperlink" Target="http://isap.sejm.gov.pl/DetailsServlet?id=WDU19970780483" TargetMode="External"/><Relationship Id="rId54" Type="http://schemas.openxmlformats.org/officeDocument/2006/relationships/hyperlink" Target="http://isap.sejm.gov.pl/DetailsServlet?id=WDU19640430296" TargetMode="External"/><Relationship Id="rId1" Type="http://schemas.openxmlformats.org/officeDocument/2006/relationships/styles" Target="styles.xml"/><Relationship Id="rId6" Type="http://schemas.openxmlformats.org/officeDocument/2006/relationships/hyperlink" Target="http://isap.sejm.gov.pl/DetailsServlet?id=WDU19970780483" TargetMode="External"/><Relationship Id="rId11" Type="http://schemas.openxmlformats.org/officeDocument/2006/relationships/hyperlink" Target="http://isap.sejm.gov.pl/DetailsServlet?id=WDU19970780483" TargetMode="External"/><Relationship Id="rId24" Type="http://schemas.openxmlformats.org/officeDocument/2006/relationships/hyperlink" Target="http://isap.sejm.gov.pl/DetailsServlet?id=WDU19970780483" TargetMode="External"/><Relationship Id="rId32" Type="http://schemas.openxmlformats.org/officeDocument/2006/relationships/hyperlink" Target="http://isap.sejm.gov.pl/DetailsServlet?id=WDU19940530214" TargetMode="External"/><Relationship Id="rId37" Type="http://schemas.openxmlformats.org/officeDocument/2006/relationships/hyperlink" Target="http://isap.sejm.gov.pl/DetailsServlet?id=WDU20090240145" TargetMode="External"/><Relationship Id="rId40" Type="http://schemas.openxmlformats.org/officeDocument/2006/relationships/hyperlink" Target="http://isap.sejm.gov.pl/DetailsServlet?id=WDU19970780483" TargetMode="External"/><Relationship Id="rId45" Type="http://schemas.openxmlformats.org/officeDocument/2006/relationships/hyperlink" Target="http://isap.sejm.gov.pl/DetailsServlet?id=WDU19970780483" TargetMode="External"/><Relationship Id="rId53" Type="http://schemas.openxmlformats.org/officeDocument/2006/relationships/hyperlink" Target="http://isap.sejm.gov.pl/DetailsServlet?id=WDU19640430296" TargetMode="External"/><Relationship Id="rId58" Type="http://schemas.openxmlformats.org/officeDocument/2006/relationships/fontTable" Target="fontTable.xml"/><Relationship Id="rId5" Type="http://schemas.openxmlformats.org/officeDocument/2006/relationships/hyperlink" Target="http://isap.sejm.gov.pl/DetailsServlet?id=WDU19940530214" TargetMode="External"/><Relationship Id="rId15" Type="http://schemas.openxmlformats.org/officeDocument/2006/relationships/hyperlink" Target="http://isap.sejm.gov.pl/DetailsServlet?id=WDU19930610284" TargetMode="External"/><Relationship Id="rId23" Type="http://schemas.openxmlformats.org/officeDocument/2006/relationships/hyperlink" Target="http://isap.sejm.gov.pl/DetailsServlet?id=WDU19970780483" TargetMode="External"/><Relationship Id="rId28" Type="http://schemas.openxmlformats.org/officeDocument/2006/relationships/hyperlink" Target="http://isap.sejm.gov.pl/DetailsServlet?id=WDU19970780483" TargetMode="External"/><Relationship Id="rId36" Type="http://schemas.openxmlformats.org/officeDocument/2006/relationships/hyperlink" Target="http://isap.sejm.gov.pl/DetailsServlet?id=WDU20040900864" TargetMode="External"/><Relationship Id="rId49" Type="http://schemas.openxmlformats.org/officeDocument/2006/relationships/hyperlink" Target="http://isap.sejm.gov.pl/DetailsServlet?id=WDU19970780483" TargetMode="External"/><Relationship Id="rId57" Type="http://schemas.openxmlformats.org/officeDocument/2006/relationships/hyperlink" Target="http://isap.sejm.gov.pl/DetailsServlet?id=WDU19640430296" TargetMode="External"/><Relationship Id="rId10" Type="http://schemas.openxmlformats.org/officeDocument/2006/relationships/hyperlink" Target="http://isap.sejm.gov.pl/DetailsServlet?id=WDU19930610284" TargetMode="External"/><Relationship Id="rId19" Type="http://schemas.openxmlformats.org/officeDocument/2006/relationships/hyperlink" Target="http://isap.sejm.gov.pl/DetailsServlet?id=WDU19970780483" TargetMode="External"/><Relationship Id="rId31" Type="http://schemas.openxmlformats.org/officeDocument/2006/relationships/hyperlink" Target="http://isap.sejm.gov.pl/DetailsServlet?id=WDU19930610284" TargetMode="External"/><Relationship Id="rId44" Type="http://schemas.openxmlformats.org/officeDocument/2006/relationships/hyperlink" Target="http://isap.sejm.gov.pl/DetailsServlet?id=WDU20040900864" TargetMode="External"/><Relationship Id="rId52" Type="http://schemas.openxmlformats.org/officeDocument/2006/relationships/hyperlink" Target="http://isap.sejm.gov.pl/DetailsServlet?id=WDU19640430296" TargetMode="External"/><Relationship Id="rId4" Type="http://schemas.openxmlformats.org/officeDocument/2006/relationships/hyperlink" Target="http://isap.sejm.gov.pl/DetailsServlet?id=WDU19940530214" TargetMode="External"/><Relationship Id="rId9" Type="http://schemas.openxmlformats.org/officeDocument/2006/relationships/hyperlink" Target="http://isap.sejm.gov.pl/DetailsServlet?id=WDU19970780483" TargetMode="External"/><Relationship Id="rId14" Type="http://schemas.openxmlformats.org/officeDocument/2006/relationships/hyperlink" Target="http://isap.sejm.gov.pl/DetailsServlet?id=WDU19970780483" TargetMode="External"/><Relationship Id="rId22" Type="http://schemas.openxmlformats.org/officeDocument/2006/relationships/hyperlink" Target="http://isap.sejm.gov.pl/DetailsServlet?id=WDU19940530214" TargetMode="External"/><Relationship Id="rId27" Type="http://schemas.openxmlformats.org/officeDocument/2006/relationships/hyperlink" Target="http://isap.sejm.gov.pl/DetailsServlet?id=WDU19970780483" TargetMode="External"/><Relationship Id="rId30" Type="http://schemas.openxmlformats.org/officeDocument/2006/relationships/hyperlink" Target="http://isap.sejm.gov.pl/DetailsServlet?id=WDU19970780483" TargetMode="External"/><Relationship Id="rId35" Type="http://schemas.openxmlformats.org/officeDocument/2006/relationships/hyperlink" Target="http://isap.sejm.gov.pl/DetailsServlet?id=WDU19970780483" TargetMode="External"/><Relationship Id="rId43" Type="http://schemas.openxmlformats.org/officeDocument/2006/relationships/hyperlink" Target="http://isap.sejm.gov.pl/DetailsServlet?id=WDU19930610284" TargetMode="External"/><Relationship Id="rId48" Type="http://schemas.openxmlformats.org/officeDocument/2006/relationships/hyperlink" Target="http://isap.sejm.gov.pl/DetailsServlet?id=WDU19970780483" TargetMode="External"/><Relationship Id="rId56" Type="http://schemas.openxmlformats.org/officeDocument/2006/relationships/hyperlink" Target="http://isap.sejm.gov.pl/DetailsServlet?id=WDU19640430296" TargetMode="External"/><Relationship Id="rId8" Type="http://schemas.openxmlformats.org/officeDocument/2006/relationships/hyperlink" Target="http://isap.sejm.gov.pl/DetailsServlet?id=WDU19970780483" TargetMode="External"/><Relationship Id="rId51" Type="http://schemas.openxmlformats.org/officeDocument/2006/relationships/hyperlink" Target="http://isap.sejm.gov.pl/DetailsServlet?id=WDU19640430296"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13314</Words>
  <Characters>79885</Characters>
  <Application>Microsoft Office Word</Application>
  <DocSecurity>0</DocSecurity>
  <Lines>665</Lines>
  <Paragraphs>186</Paragraphs>
  <ScaleCrop>false</ScaleCrop>
  <Company/>
  <LinksUpToDate>false</LinksUpToDate>
  <CharactersWithSpaces>93013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2020-01-18T19:34:00Z</dcterms:created>
  <dcterms:modified xsi:type="dcterms:W3CDTF">2020-01-18T19:41:00Z</dcterms:modified>
</cp:coreProperties>
</file>