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EA" w:rsidRDefault="00AA51EA" w:rsidP="00AA51EA">
      <w:r>
        <w:rPr>
          <w:rFonts w:ascii="Times New Roman" w:hAnsi="Times New Roman" w:cs="Times New Roman"/>
          <w:b/>
          <w:bCs/>
          <w:sz w:val="32"/>
          <w:szCs w:val="32"/>
        </w:rPr>
        <w:t>I OSK – 2553/19  wyrok NSA z dnia 11 grudnia 2019 r. - omówienie</w:t>
      </w:r>
    </w:p>
    <w:p w:rsidR="00AA51EA" w:rsidRDefault="00AA51EA" w:rsidP="00AA51EA">
      <w:pPr>
        <w:rPr>
          <w:rFonts w:ascii="Times New Roman" w:hAnsi="Times New Roman" w:cs="Times New Roman"/>
          <w:b/>
          <w:bCs/>
          <w:sz w:val="28"/>
          <w:szCs w:val="28"/>
        </w:rPr>
      </w:pPr>
    </w:p>
    <w:p w:rsidR="00AA51EA" w:rsidRDefault="00AA51EA" w:rsidP="00AA51EA">
      <w:pPr>
        <w:pStyle w:val="Nagb3f3wek4"/>
        <w:jc w:val="both"/>
        <w:rPr>
          <w:rFonts w:cstheme="minorBidi"/>
          <w:bCs w:val="0"/>
          <w:szCs w:val="24"/>
        </w:rPr>
      </w:pPr>
      <w:r>
        <w:rPr>
          <w:rFonts w:ascii="Times New Roman" w:hAnsi="Times New Roman" w:cs="Times New Roman"/>
          <w:b w:val="0"/>
          <w:bCs w:val="0"/>
          <w:szCs w:val="24"/>
        </w:rPr>
        <w:t>Dotyczy J. R.:</w:t>
      </w:r>
    </w:p>
    <w:p w:rsidR="00AA51EA" w:rsidRDefault="00AA51EA" w:rsidP="00AA51EA">
      <w:pPr>
        <w:pStyle w:val="Nagb3f3wek4"/>
        <w:jc w:val="both"/>
        <w:rPr>
          <w:rFonts w:cstheme="minorBidi"/>
          <w:bCs w:val="0"/>
          <w:szCs w:val="24"/>
        </w:rPr>
      </w:pPr>
      <w:r>
        <w:rPr>
          <w:rFonts w:ascii="Times New Roman" w:hAnsi="Times New Roman" w:cs="Times New Roman"/>
          <w:bCs w:val="0"/>
          <w:szCs w:val="24"/>
        </w:rPr>
        <w:t>stanowisko</w:t>
      </w:r>
      <w:r>
        <w:rPr>
          <w:rFonts w:ascii="Times New Roman" w:hAnsi="Times New Roman" w:cs="Times New Roman"/>
          <w:b w:val="0"/>
          <w:bCs w:val="0"/>
          <w:szCs w:val="24"/>
        </w:rPr>
        <w:t xml:space="preserve"> -  archiwisty, a następnie stanowisku związanym z kontrwywiadowczą ochroną (…)  Zakładu Ceramiki Stołowej </w:t>
      </w:r>
    </w:p>
    <w:p w:rsidR="00AA51EA" w:rsidRDefault="00AA51EA" w:rsidP="00AA51EA">
      <w:pPr>
        <w:pStyle w:val="Nagb3f3wek4"/>
        <w:jc w:val="both"/>
        <w:rPr>
          <w:rFonts w:cstheme="minorBidi"/>
          <w:bCs w:val="0"/>
          <w:szCs w:val="24"/>
        </w:rPr>
      </w:pPr>
      <w:r>
        <w:rPr>
          <w:rFonts w:ascii="Times New Roman" w:hAnsi="Times New Roman" w:cs="Times New Roman"/>
          <w:bCs w:val="0"/>
          <w:szCs w:val="24"/>
        </w:rPr>
        <w:t xml:space="preserve">czas </w:t>
      </w:r>
      <w:r>
        <w:rPr>
          <w:rFonts w:ascii="Times New Roman" w:hAnsi="Times New Roman" w:cs="Times New Roman"/>
          <w:b w:val="0"/>
          <w:bCs w:val="0"/>
          <w:szCs w:val="24"/>
        </w:rPr>
        <w:t xml:space="preserve"> -   4 lata do 27 lat i 11 miesięcy służby ogółem.</w:t>
      </w:r>
    </w:p>
    <w:p w:rsidR="00AA51EA" w:rsidRDefault="00AA51EA" w:rsidP="00AA51EA">
      <w:pPr>
        <w:pStyle w:val="Nagb3f3wek4"/>
        <w:jc w:val="both"/>
        <w:rPr>
          <w:rFonts w:cstheme="minorBidi"/>
          <w:bCs w:val="0"/>
          <w:szCs w:val="24"/>
        </w:rPr>
      </w:pPr>
      <w:r>
        <w:rPr>
          <w:rFonts w:ascii="Times New Roman" w:hAnsi="Times New Roman" w:cs="Times New Roman"/>
          <w:b w:val="0"/>
          <w:bCs w:val="0"/>
          <w:szCs w:val="24"/>
        </w:rPr>
        <w:t>Minister Spraw Wewnętrznych i Administracji decyzją z dnia (...) października 2018 r. odmówił zastosowania  wyłączenia wynikającego z art. 8a ustawy zaopatrzeniowej.</w:t>
      </w:r>
    </w:p>
    <w:p w:rsidR="00AA51EA" w:rsidRDefault="00AA51EA" w:rsidP="00AA51EA">
      <w:pPr>
        <w:pStyle w:val="Nagb3f3wek4"/>
        <w:jc w:val="both"/>
        <w:rPr>
          <w:rFonts w:cstheme="minorBidi"/>
          <w:bCs w:val="0"/>
          <w:szCs w:val="24"/>
        </w:rPr>
      </w:pPr>
      <w:r>
        <w:rPr>
          <w:rFonts w:ascii="Times New Roman" w:hAnsi="Times New Roman" w:cs="Times New Roman"/>
          <w:b w:val="0"/>
          <w:bCs w:val="0"/>
          <w:szCs w:val="24"/>
        </w:rPr>
        <w:t>Wojewódzki Sądu Administracyjny w Warszawie wyrokiem z dnia 28 maja 2019 r., sygn. akt II SA/</w:t>
      </w:r>
      <w:proofErr w:type="spellStart"/>
      <w:r>
        <w:rPr>
          <w:rFonts w:ascii="Times New Roman" w:hAnsi="Times New Roman" w:cs="Times New Roman"/>
          <w:b w:val="0"/>
          <w:bCs w:val="0"/>
          <w:szCs w:val="24"/>
        </w:rPr>
        <w:t>Wa</w:t>
      </w:r>
      <w:proofErr w:type="spellEnd"/>
      <w:r>
        <w:rPr>
          <w:rFonts w:ascii="Times New Roman" w:hAnsi="Times New Roman" w:cs="Times New Roman"/>
          <w:b w:val="0"/>
          <w:bCs w:val="0"/>
          <w:szCs w:val="24"/>
        </w:rPr>
        <w:t xml:space="preserve"> 2097/18 oddalił skargę J. R..</w:t>
      </w:r>
    </w:p>
    <w:p w:rsidR="00AA51EA" w:rsidRDefault="00AA51EA" w:rsidP="00AA51EA">
      <w:pPr>
        <w:pStyle w:val="Nagb3f3wek4"/>
        <w:jc w:val="both"/>
        <w:rPr>
          <w:rFonts w:cstheme="minorBidi"/>
          <w:bCs w:val="0"/>
          <w:szCs w:val="24"/>
        </w:rPr>
      </w:pPr>
      <w:r>
        <w:rPr>
          <w:rFonts w:ascii="Times New Roman" w:hAnsi="Times New Roman" w:cs="Times New Roman"/>
          <w:b w:val="0"/>
          <w:bCs w:val="0"/>
          <w:szCs w:val="24"/>
        </w:rPr>
        <w:t xml:space="preserve">J. R. wniósł od tego wyroku skargę kasacyjną. </w:t>
      </w:r>
    </w:p>
    <w:p w:rsidR="00AA51EA" w:rsidRDefault="00AA51EA" w:rsidP="00AA51EA">
      <w:pPr>
        <w:pStyle w:val="Nagb3f3wek4"/>
        <w:jc w:val="both"/>
        <w:rPr>
          <w:rFonts w:cstheme="minorBidi"/>
          <w:bCs w:val="0"/>
          <w:szCs w:val="24"/>
        </w:rPr>
      </w:pPr>
      <w:r>
        <w:rPr>
          <w:rFonts w:ascii="Times New Roman" w:hAnsi="Times New Roman" w:cs="Times New Roman"/>
          <w:b w:val="0"/>
          <w:bCs w:val="0"/>
          <w:szCs w:val="24"/>
        </w:rPr>
        <w:t>Naczelny Sąd Administracyjny skargę kasacyjną uznał za zasadną i uchylił wyrok WSA oraz poprzedzającą go decyzję.</w:t>
      </w:r>
    </w:p>
    <w:p w:rsidR="00AA51EA" w:rsidRDefault="00AA51EA" w:rsidP="00AA51EA">
      <w:pPr>
        <w:pStyle w:val="Tre9ce6tekstu"/>
        <w:jc w:val="both"/>
      </w:pPr>
      <w:r>
        <w:rPr>
          <w:rFonts w:ascii="Times New Roman" w:hAnsi="Times New Roman" w:cs="Times New Roman"/>
          <w:sz w:val="28"/>
          <w:szCs w:val="28"/>
        </w:rPr>
        <w:t xml:space="preserve">                                                 _______________</w:t>
      </w:r>
    </w:p>
    <w:p w:rsidR="00AA51EA" w:rsidRDefault="00AA51EA" w:rsidP="00AA51EA">
      <w:pPr>
        <w:rPr>
          <w:rFonts w:ascii="Times New Roman" w:hAnsi="Times New Roman" w:cs="Times New Roman"/>
          <w:sz w:val="28"/>
          <w:szCs w:val="28"/>
        </w:rPr>
      </w:pPr>
    </w:p>
    <w:p w:rsidR="00AA51EA" w:rsidRDefault="00AA51EA" w:rsidP="00AA51EA">
      <w:pPr>
        <w:jc w:val="both"/>
        <w:rPr>
          <w:rFonts w:cstheme="minorBidi"/>
        </w:rPr>
      </w:pPr>
      <w:r>
        <w:rPr>
          <w:rFonts w:ascii="Times New Roman" w:hAnsi="Times New Roman" w:cs="Times New Roman"/>
          <w:sz w:val="28"/>
          <w:szCs w:val="28"/>
        </w:rPr>
        <w:t xml:space="preserve">Zgodnie z art. 8a ustawy zaopatrzeniowej przesłankami zastosowania wyłączenia spod działania ustawy represyjnej są </w:t>
      </w:r>
      <w:r>
        <w:rPr>
          <w:rFonts w:ascii="Times New Roman" w:hAnsi="Times New Roman" w:cs="Times New Roman"/>
          <w:sz w:val="28"/>
          <w:szCs w:val="28"/>
          <w:u w:val="single"/>
        </w:rPr>
        <w:t xml:space="preserve">szczególnie uzasadnione przypadki, </w:t>
      </w:r>
      <w:r>
        <w:rPr>
          <w:rFonts w:ascii="Times New Roman" w:hAnsi="Times New Roman" w:cs="Times New Roman"/>
          <w:sz w:val="28"/>
          <w:szCs w:val="28"/>
        </w:rPr>
        <w:t>w tym:</w:t>
      </w:r>
    </w:p>
    <w:p w:rsidR="00AA51EA" w:rsidRDefault="00AA51EA" w:rsidP="00AA51EA">
      <w:pPr>
        <w:jc w:val="both"/>
        <w:rPr>
          <w:rFonts w:ascii="Times New Roman" w:hAnsi="Times New Roman" w:cs="Times New Roman"/>
          <w:sz w:val="28"/>
          <w:szCs w:val="28"/>
        </w:rPr>
      </w:pPr>
    </w:p>
    <w:p w:rsidR="00AA51EA" w:rsidRDefault="00AA51EA" w:rsidP="00AA51EA">
      <w:pPr>
        <w:pStyle w:val="Tre9ce6tekstu"/>
        <w:spacing w:before="57" w:after="57"/>
        <w:jc w:val="both"/>
      </w:pPr>
      <w:r>
        <w:rPr>
          <w:rFonts w:ascii="Times New Roman" w:hAnsi="Times New Roman" w:cs="Times New Roman"/>
          <w:sz w:val="28"/>
          <w:szCs w:val="28"/>
        </w:rPr>
        <w:t xml:space="preserve">1)  krótkotrwała służba przed dniem 31 lipca 1990 r. </w:t>
      </w:r>
      <w:r>
        <w:rPr>
          <w:rFonts w:ascii="Times New Roman" w:hAnsi="Times New Roman" w:cs="Times New Roman"/>
          <w:i/>
          <w:iCs/>
          <w:sz w:val="28"/>
          <w:szCs w:val="28"/>
        </w:rPr>
        <w:t xml:space="preserve">(zwana dalej „krótkotrwałość”) </w:t>
      </w:r>
      <w:r>
        <w:rPr>
          <w:rFonts w:ascii="Times New Roman" w:hAnsi="Times New Roman" w:cs="Times New Roman"/>
          <w:sz w:val="28"/>
          <w:szCs w:val="28"/>
        </w:rPr>
        <w:t>na rzecz totalitarnego państwa</w:t>
      </w:r>
      <w:r>
        <w:rPr>
          <w:rFonts w:ascii="Times New Roman" w:hAnsi="Times New Roman" w:cs="Times New Roman"/>
          <w:i/>
          <w:iCs/>
          <w:sz w:val="28"/>
          <w:szCs w:val="28"/>
        </w:rPr>
        <w:t xml:space="preserve"> („zwana dalej służba na rzecz TP”)</w:t>
      </w:r>
    </w:p>
    <w:p w:rsidR="00AA51EA" w:rsidRDefault="00AA51EA" w:rsidP="00AA51EA">
      <w:pPr>
        <w:pStyle w:val="Tre9ce6tekstu"/>
        <w:spacing w:before="57" w:after="57"/>
        <w:jc w:val="both"/>
      </w:pPr>
      <w:r>
        <w:rPr>
          <w:rFonts w:ascii="Times New Roman" w:hAnsi="Times New Roman" w:cs="Times New Roman"/>
          <w:sz w:val="28"/>
          <w:szCs w:val="28"/>
        </w:rPr>
        <w:t xml:space="preserve"> oraz</w:t>
      </w:r>
    </w:p>
    <w:p w:rsidR="00AA51EA" w:rsidRDefault="00AA51EA" w:rsidP="00AA51EA">
      <w:pPr>
        <w:pStyle w:val="Tre9ce6tekstu"/>
        <w:spacing w:after="0"/>
        <w:jc w:val="both"/>
      </w:pPr>
      <w:r>
        <w:rPr>
          <w:rFonts w:ascii="Times New Roman" w:hAnsi="Times New Roman" w:cs="Times New Roman"/>
          <w:sz w:val="28"/>
          <w:szCs w:val="28"/>
        </w:rPr>
        <w:t xml:space="preserve">2) rzetelne wykonywanie zadań i obowiązków po dniu 12 września 1989 r., w szczególności z narażeniem zdrowia i życia  </w:t>
      </w:r>
      <w:r>
        <w:rPr>
          <w:rFonts w:ascii="Times New Roman" w:hAnsi="Times New Roman" w:cs="Times New Roman"/>
          <w:i/>
          <w:iCs/>
          <w:sz w:val="28"/>
          <w:szCs w:val="28"/>
        </w:rPr>
        <w:t>(zwana dalej „rzetelność”).</w:t>
      </w:r>
    </w:p>
    <w:p w:rsidR="00AA51EA" w:rsidRDefault="00AA51EA" w:rsidP="00AA51EA">
      <w:pPr>
        <w:pStyle w:val="Tre9ce6tekstu"/>
        <w:spacing w:after="0"/>
        <w:jc w:val="both"/>
        <w:rPr>
          <w:rFonts w:ascii="Times New Roman" w:hAnsi="Times New Roman" w:cs="Times New Roman"/>
          <w:sz w:val="28"/>
          <w:szCs w:val="28"/>
        </w:rPr>
      </w:pPr>
    </w:p>
    <w:p w:rsidR="00AA51EA" w:rsidRDefault="00AA51EA" w:rsidP="00AA51EA">
      <w:pPr>
        <w:spacing w:line="276" w:lineRule="auto"/>
        <w:jc w:val="both"/>
        <w:rPr>
          <w:rFonts w:cstheme="minorBidi"/>
        </w:rPr>
      </w:pPr>
      <w:r>
        <w:rPr>
          <w:rFonts w:ascii="Times New Roman" w:hAnsi="Times New Roman" w:cs="Times New Roman"/>
          <w:b/>
          <w:bCs/>
          <w:sz w:val="28"/>
          <w:szCs w:val="28"/>
        </w:rPr>
        <w:t xml:space="preserve">Argumenty odmownej decyzji </w:t>
      </w:r>
      <w:proofErr w:type="spellStart"/>
      <w:r>
        <w:rPr>
          <w:rFonts w:ascii="Times New Roman" w:hAnsi="Times New Roman" w:cs="Times New Roman"/>
          <w:b/>
          <w:bCs/>
          <w:sz w:val="28"/>
          <w:szCs w:val="28"/>
        </w:rPr>
        <w:t>MSWiA</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w:t>
      </w:r>
    </w:p>
    <w:p w:rsidR="00AA51EA" w:rsidRDefault="00AA51EA" w:rsidP="00AA51EA">
      <w:pPr>
        <w:pStyle w:val="Tre9ce6tekstu"/>
        <w:spacing w:before="57" w:after="57"/>
        <w:jc w:val="both"/>
      </w:pPr>
      <w:r>
        <w:rPr>
          <w:rFonts w:ascii="Times New Roman" w:hAnsi="Times New Roman" w:cs="Times New Roman"/>
          <w:sz w:val="28"/>
          <w:szCs w:val="28"/>
        </w:rPr>
        <w:t xml:space="preserve">Organ uznał, że okres pełnionej przez skarżącego służby na rzecz totalitarnego państwa wynosi 4 lata, co - ani w ujęciu bezwzględnym, ani w ujęciu proporcjonalnym - w stosunku do całego okresu pełnienia służby, a więc 27 lat i 11 miesięcy, nie może być uznane za krótkotrwały okres pełnienia służby. W konsekwencji pierwsza ww. przesłanka nie została spełniona. </w:t>
      </w:r>
    </w:p>
    <w:p w:rsidR="00AA51EA" w:rsidRDefault="00AA51EA" w:rsidP="00AA51EA">
      <w:pPr>
        <w:pStyle w:val="Tre9ce6tekstu"/>
        <w:spacing w:before="57" w:after="57"/>
        <w:jc w:val="both"/>
      </w:pPr>
      <w:r>
        <w:rPr>
          <w:rFonts w:ascii="Times New Roman" w:hAnsi="Times New Roman" w:cs="Times New Roman"/>
          <w:sz w:val="28"/>
          <w:szCs w:val="28"/>
        </w:rPr>
        <w:t xml:space="preserve">Organ jednocześnie wskazał, że nie kwestionuje rzetelnego wykonywania przez skarżącego zadań i obowiązków w trakcie pełnienia służby po 12 września 1989 r. </w:t>
      </w:r>
    </w:p>
    <w:p w:rsidR="00AA51EA" w:rsidRDefault="00AA51EA" w:rsidP="00AA51EA">
      <w:pPr>
        <w:pStyle w:val="Tre9ce6tekstu"/>
        <w:spacing w:before="57" w:after="57"/>
        <w:jc w:val="both"/>
      </w:pPr>
    </w:p>
    <w:p w:rsidR="00AA51EA" w:rsidRDefault="00AA51EA" w:rsidP="00AA51EA">
      <w:pPr>
        <w:pStyle w:val="Tre9ce6tekstu"/>
        <w:jc w:val="both"/>
        <w:rPr>
          <w:rFonts w:ascii="Times New Roman" w:hAnsi="Times New Roman" w:cs="Times New Roman"/>
          <w:b/>
          <w:bCs/>
          <w:sz w:val="28"/>
          <w:szCs w:val="28"/>
        </w:rPr>
      </w:pPr>
    </w:p>
    <w:p w:rsidR="00AA51EA" w:rsidRDefault="00AA51EA" w:rsidP="00AA51EA">
      <w:pPr>
        <w:pStyle w:val="Tre9ce6tekstu"/>
        <w:jc w:val="both"/>
      </w:pPr>
      <w:r>
        <w:rPr>
          <w:rFonts w:ascii="Times New Roman" w:hAnsi="Times New Roman" w:cs="Times New Roman"/>
          <w:b/>
          <w:bCs/>
          <w:sz w:val="28"/>
          <w:szCs w:val="28"/>
        </w:rPr>
        <w:t>Argumenty przywołane przez Wojewódzki Sąd Administracyjny</w:t>
      </w:r>
    </w:p>
    <w:p w:rsidR="00AA51EA" w:rsidRDefault="00AA51EA" w:rsidP="00AA51EA">
      <w:pPr>
        <w:pStyle w:val="Tre9ce6tekstu"/>
        <w:jc w:val="both"/>
      </w:pPr>
      <w:r>
        <w:rPr>
          <w:rFonts w:ascii="Times New Roman" w:hAnsi="Times New Roman" w:cs="Times New Roman"/>
          <w:sz w:val="28"/>
          <w:szCs w:val="28"/>
        </w:rPr>
        <w:t xml:space="preserve">Sąd podzielił w/w argumenty organu. W konsekwencji Sąd za zasadne uznał </w:t>
      </w:r>
      <w:r>
        <w:rPr>
          <w:rFonts w:ascii="Times New Roman" w:hAnsi="Times New Roman" w:cs="Times New Roman"/>
          <w:sz w:val="28"/>
          <w:szCs w:val="28"/>
        </w:rPr>
        <w:lastRenderedPageBreak/>
        <w:t xml:space="preserve">stwierdzenie, że skarżący nie spełnia jednego z warunków koniecznych do zastosowania art. 8a ustawy zaopatrzeniowej. </w:t>
      </w:r>
    </w:p>
    <w:p w:rsidR="00AA51EA" w:rsidRDefault="00AA51EA" w:rsidP="00AA51EA">
      <w:pPr>
        <w:pStyle w:val="Tre9ce6tekstu"/>
        <w:jc w:val="both"/>
        <w:rPr>
          <w:b/>
          <w:bCs/>
        </w:rPr>
      </w:pPr>
    </w:p>
    <w:p w:rsidR="00AA51EA" w:rsidRDefault="00AA51EA" w:rsidP="00AA51EA">
      <w:pPr>
        <w:pStyle w:val="Tre9ce6tekstu"/>
        <w:jc w:val="both"/>
      </w:pPr>
      <w:r>
        <w:rPr>
          <w:rFonts w:ascii="Times New Roman" w:hAnsi="Times New Roman" w:cs="Times New Roman"/>
          <w:b/>
          <w:bCs/>
          <w:sz w:val="28"/>
          <w:szCs w:val="28"/>
        </w:rPr>
        <w:t>Stanowisko Naczelnego Sadu Administracyjnego.</w:t>
      </w:r>
    </w:p>
    <w:p w:rsidR="00AA51EA" w:rsidRDefault="00AA51EA" w:rsidP="00AA51EA">
      <w:pPr>
        <w:pStyle w:val="Tre9ce6tekstu"/>
        <w:jc w:val="both"/>
      </w:pPr>
      <w:r>
        <w:rPr>
          <w:rFonts w:ascii="Times New Roman" w:hAnsi="Times New Roman" w:cs="Times New Roman"/>
          <w:sz w:val="28"/>
          <w:szCs w:val="28"/>
        </w:rPr>
        <w:t>Sąd omówił w szczególności następujące pojęcia występujące w art. 8a:</w:t>
      </w:r>
    </w:p>
    <w:p w:rsidR="00AA51EA" w:rsidRDefault="00AA51EA" w:rsidP="00AA51EA">
      <w:pPr>
        <w:pStyle w:val="Tre9ce6tekstu"/>
        <w:jc w:val="both"/>
      </w:pPr>
      <w:r>
        <w:rPr>
          <w:rFonts w:ascii="Times New Roman" w:hAnsi="Times New Roman" w:cs="Times New Roman"/>
          <w:sz w:val="28"/>
          <w:szCs w:val="28"/>
        </w:rPr>
        <w:t>- "szczególnie uzasadnione przypadki",</w:t>
      </w:r>
    </w:p>
    <w:p w:rsidR="00AA51EA" w:rsidRDefault="00AA51EA" w:rsidP="00AA51EA">
      <w:pPr>
        <w:pStyle w:val="Tre9ce6tekstu"/>
        <w:jc w:val="both"/>
      </w:pPr>
      <w:r>
        <w:rPr>
          <w:rFonts w:ascii="Times New Roman" w:hAnsi="Times New Roman" w:cs="Times New Roman"/>
          <w:sz w:val="28"/>
          <w:szCs w:val="28"/>
        </w:rPr>
        <w:t>- "krótkotrwała służba",</w:t>
      </w:r>
    </w:p>
    <w:p w:rsidR="00AA51EA" w:rsidRDefault="00AA51EA" w:rsidP="00AA51EA">
      <w:pPr>
        <w:pStyle w:val="Tre9ce6tekstu"/>
        <w:jc w:val="both"/>
      </w:pPr>
      <w:r>
        <w:rPr>
          <w:rFonts w:ascii="Times New Roman" w:hAnsi="Times New Roman" w:cs="Times New Roman"/>
          <w:sz w:val="28"/>
          <w:szCs w:val="28"/>
        </w:rPr>
        <w:t>- "rzetelne wykonywanie zadań i obowiązków",</w:t>
      </w:r>
    </w:p>
    <w:p w:rsidR="00AA51EA" w:rsidRDefault="00AA51EA" w:rsidP="00AA51EA">
      <w:pPr>
        <w:pStyle w:val="Tre9ce6tekstu"/>
      </w:pPr>
      <w:bookmarkStart w:id="0" w:name="__DdeLink__1065_1257294714"/>
      <w:bookmarkEnd w:id="0"/>
      <w:r>
        <w:rPr>
          <w:rFonts w:ascii="Times New Roman" w:hAnsi="Times New Roman" w:cs="Times New Roman"/>
          <w:sz w:val="28"/>
          <w:szCs w:val="28"/>
        </w:rPr>
        <w:t xml:space="preserve">-  "służba na rzecz totalitarnego państwa", </w:t>
      </w:r>
    </w:p>
    <w:p w:rsidR="00AA51EA" w:rsidRDefault="00AA51EA" w:rsidP="00AA51EA">
      <w:pPr>
        <w:pStyle w:val="Tre9ce6tekstu"/>
      </w:pPr>
      <w:r>
        <w:rPr>
          <w:rFonts w:ascii="Times New Roman" w:hAnsi="Times New Roman" w:cs="Times New Roman"/>
          <w:sz w:val="28"/>
          <w:szCs w:val="28"/>
          <w:u w:val="single"/>
        </w:rPr>
        <w:t>Szczególnie uzasadnione przypadki</w:t>
      </w:r>
    </w:p>
    <w:p w:rsidR="00AA51EA" w:rsidRDefault="00AA51EA" w:rsidP="00AA51EA">
      <w:pPr>
        <w:pStyle w:val="Tre9ce6tekstu"/>
        <w:jc w:val="both"/>
      </w:pPr>
      <w:r>
        <w:rPr>
          <w:rFonts w:ascii="Times New Roman" w:hAnsi="Times New Roman" w:cs="Times New Roman"/>
          <w:sz w:val="28"/>
          <w:szCs w:val="28"/>
        </w:rPr>
        <w:t>1. Wyżej wymieniona przesłanka obejmująca swym zakresem krótkotrwałą służbę i rzetelne wykonywanie zadań i obowiązków, które muszą być spełnione łącznie.</w:t>
      </w:r>
    </w:p>
    <w:p w:rsidR="00AA51EA" w:rsidRDefault="00AA51EA" w:rsidP="00AA51EA">
      <w:pPr>
        <w:pStyle w:val="Tre9ce6tekstu"/>
        <w:jc w:val="both"/>
      </w:pPr>
      <w:r>
        <w:rPr>
          <w:rFonts w:ascii="Times New Roman" w:hAnsi="Times New Roman" w:cs="Times New Roman"/>
          <w:sz w:val="28"/>
          <w:szCs w:val="28"/>
        </w:rPr>
        <w:t xml:space="preserve">2. Szczególnie uzasadniony przypadek może wystąpić również wówczas, gdy uprawniony nie spełnia warunków określonych w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1 (krótkotrwałość) i 2 (rzetelność) art. 8a ust. 1 ustawy - jednakże, jak wynika to z zasady sprawiedliwości społecznej - przepis powinien mieć zastosowanie, np. w sytuacjach, gdy służba w formacjach wymienionych w art. 13b ustawy nie charakteryzowała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konotacji pejoratywnych.</w:t>
      </w:r>
    </w:p>
    <w:p w:rsidR="00AA51EA" w:rsidRDefault="00AA51EA" w:rsidP="00AA51EA">
      <w:pPr>
        <w:pStyle w:val="Tre9ce6tekstu"/>
        <w:jc w:val="both"/>
      </w:pPr>
      <w:r>
        <w:rPr>
          <w:rFonts w:ascii="Times New Roman" w:hAnsi="Times New Roman" w:cs="Times New Roman"/>
          <w:sz w:val="28"/>
          <w:szCs w:val="28"/>
          <w:u w:val="single"/>
        </w:rPr>
        <w:t>Krótkotrwała służba</w:t>
      </w:r>
    </w:p>
    <w:p w:rsidR="00AA51EA" w:rsidRDefault="00AA51EA" w:rsidP="00AA51EA">
      <w:pPr>
        <w:pStyle w:val="Tre9ce6tekstu"/>
        <w:jc w:val="both"/>
      </w:pPr>
      <w:r>
        <w:rPr>
          <w:rFonts w:ascii="Times New Roman" w:hAnsi="Times New Roman" w:cs="Times New Roman"/>
          <w:sz w:val="28"/>
          <w:szCs w:val="28"/>
        </w:rPr>
        <w:t xml:space="preserve">Punktem odniesienia dla ustalenia krótkotrwałości służby przed dniem 31 lipca 1990 r. powinien być cały okres służby pełnionej przez osobę i na tym tle należy oceniać, czy okres służby tej osoby przed dniem 31 lipca 1990 r. w stosunku do całego okresu służby tej osoby spełnia kryterium "krótkotrwałości". </w:t>
      </w:r>
    </w:p>
    <w:p w:rsidR="00AA51EA" w:rsidRDefault="00AA51EA" w:rsidP="00AA51EA">
      <w:pPr>
        <w:pStyle w:val="Tre9ce6tekstu"/>
        <w:jc w:val="both"/>
      </w:pPr>
      <w:r>
        <w:rPr>
          <w:rFonts w:ascii="Times New Roman" w:hAnsi="Times New Roman" w:cs="Times New Roman"/>
          <w:sz w:val="28"/>
          <w:szCs w:val="28"/>
        </w:rPr>
        <w:t xml:space="preserve">W sytuacji gdy okres służby na rzecz totalitarnego państwa należy odnosić do całego okresu służby pełnionej przez funkcjonariusza, jako nieuprawnione należy ocenić stanowisko Sądu pierwszej instancji, że okres pracy na stanowisku archiwisty, a następnie na stanowisku związanym z kontrwywiadowczą ochronę (...) Zakładu Ceramiki Stołowej trwający 4 lata, w odniesieniu do całej służby trwającej 27 lat, 11 miesięcy i 5 dni, z czego okres prawie 24 lat był niezwykle istotny z punktu widzenia bezpieczeństwa państwa, nie może zostać uznany za krótkotrwały. </w:t>
      </w:r>
    </w:p>
    <w:p w:rsidR="00AA51EA" w:rsidRDefault="00AA51EA" w:rsidP="00AA51EA">
      <w:pPr>
        <w:pStyle w:val="Tre9ce6tekstu"/>
        <w:jc w:val="both"/>
      </w:pPr>
      <w:r>
        <w:rPr>
          <w:rFonts w:ascii="Times New Roman" w:hAnsi="Times New Roman" w:cs="Times New Roman"/>
          <w:sz w:val="28"/>
          <w:szCs w:val="28"/>
        </w:rPr>
        <w:t xml:space="preserve">Nieuprawnione są natomiast zarzuty, w świetle których ocena spełnienia przesłanki krótkotrwałości powinna odbywać się w odniesieniu do wszystkich okresów składkowych i nieskładkowych, w tym w szczególności okresu pracy cywilnej i służby wojskowej. Jak wskazano wcześniej punktem odniesienia dla ustalenia "krótkotrwałości służby przed dniem 31 lipca 1990 r." powinien być cały okres służby pełnionej przez osobę, której dotyczy postępowanie prowadzone na podstawie art. 8a ust. 1 ustawy i na tym tle należy oceniać, czy okres służby tej osoby przed dniem 31 lipca 1990 r. w stosunku do całego okresu służby tej osoby spełnia kryterium "krótkotrwałości". Art. 8a ust. 1 ustawy zaopatrzeniowej odnosi się jedynie do okresu służby i to tylko w tych formacjach, do których zastosowanie znajduje ustawa zaopatrzeniowa. </w:t>
      </w:r>
    </w:p>
    <w:p w:rsidR="00AA51EA" w:rsidRDefault="00AA51EA" w:rsidP="00AA51EA">
      <w:pPr>
        <w:pStyle w:val="Tre9ce6tekstu"/>
        <w:jc w:val="both"/>
      </w:pPr>
      <w:r>
        <w:rPr>
          <w:rFonts w:ascii="Times New Roman" w:hAnsi="Times New Roman" w:cs="Times New Roman"/>
          <w:sz w:val="28"/>
          <w:szCs w:val="28"/>
          <w:u w:val="single"/>
        </w:rPr>
        <w:t>Rzetelne wykonywanie zadań i obowiązków (po dniu 12 września 1989 r.)</w:t>
      </w:r>
    </w:p>
    <w:p w:rsidR="00AA51EA" w:rsidRDefault="00AA51EA" w:rsidP="00AA51EA">
      <w:pPr>
        <w:pStyle w:val="Tre9ce6tekstu"/>
        <w:jc w:val="both"/>
      </w:pPr>
      <w:r>
        <w:rPr>
          <w:rFonts w:ascii="Times New Roman" w:hAnsi="Times New Roman" w:cs="Times New Roman"/>
          <w:sz w:val="28"/>
          <w:szCs w:val="28"/>
        </w:rPr>
        <w:t xml:space="preserve">Dla stwierdzenia rzetelności działania nie jest konieczne legitymowanie się nagrodami czy wyróżnieniami dotyczącymi przebiegu służby, chociaż niewątpliwie nagrody takie i wyróżnienia mogą ugruntowywać w przekonaniu o rzetelności wykonywania zadań i obowiązków. </w:t>
      </w:r>
    </w:p>
    <w:p w:rsidR="00AA51EA" w:rsidRDefault="00AA51EA" w:rsidP="00AA51EA">
      <w:pPr>
        <w:pStyle w:val="Tre9ce6tekstu"/>
        <w:jc w:val="both"/>
      </w:pPr>
      <w:r>
        <w:rPr>
          <w:rFonts w:ascii="Times New Roman" w:hAnsi="Times New Roman" w:cs="Times New Roman"/>
          <w:sz w:val="28"/>
          <w:szCs w:val="28"/>
        </w:rPr>
        <w:t xml:space="preserve">Dla oceny rzetelności nie jest również konieczne wykazywanie działania z narażeniem zdrowia i życia, chociaż niewątpliwie również takie działania mogą przemawiać za rzetelnością wykonywania zadań i obowiązków. </w:t>
      </w:r>
    </w:p>
    <w:p w:rsidR="00AA51EA" w:rsidRDefault="00AA51EA" w:rsidP="00AA51EA">
      <w:pPr>
        <w:pStyle w:val="Tre9ce6tekstu"/>
      </w:pPr>
      <w:r>
        <w:rPr>
          <w:rFonts w:ascii="Times New Roman" w:hAnsi="Times New Roman" w:cs="Times New Roman"/>
          <w:sz w:val="28"/>
          <w:szCs w:val="28"/>
          <w:u w:val="single"/>
        </w:rPr>
        <w:t>Służba na rzecz TP</w:t>
      </w:r>
    </w:p>
    <w:p w:rsidR="00AA51EA" w:rsidRDefault="00AA51EA" w:rsidP="00AA51EA">
      <w:pPr>
        <w:pStyle w:val="Tre9ce6tekstu"/>
        <w:spacing w:after="0"/>
        <w:jc w:val="both"/>
      </w:pPr>
      <w:r>
        <w:rPr>
          <w:rFonts w:ascii="Times New Roman" w:hAnsi="Times New Roman" w:cs="Times New Roman"/>
          <w:sz w:val="28"/>
          <w:szCs w:val="28"/>
        </w:rPr>
        <w:t xml:space="preserve">Z definicji ustawowej wynika, że okolicznościami przesądzającymi o kwalifikacji służby danej osoby jako "służby na rzecz totalitarnego państwa" są wyłącznie ramy czasowe i miejsce pełnienia służby. Definicja ta, jak wynika z pozostałych, analizowanych unormowań ustawy zaopatrzeniowej, nie jest jednak ukierunkowana na objęcie restrykcyjnymi unormowaniami ustawy zaopatrzeniowej tych funkcjonariuszy, którzy wprawdzie pełnili służbę w czasie i miejscach wskazanych w ustawowej definicji, jednakże ich działalności nie można ocenić negatywnie z punktu widzenia aksjologii demokratycznego państwa prawnego i chronionych przez to państwo praw słusznie nabytych do zaopatrzenia społecznego. Definicja ustawowa "służby na rzecz totalitarnego państwa" przedstawia się jako kryterium wyjściowe w analizie sytuacji prawnej indywidualnych funkcjonariuszy, mające w istocie konstrukcję ustawowego domniemania o istnieniu podstawy prawnej do obejmowania wszystkich funkcjonariuszy pełniących służbę w czasie i miejscach wskazanych w ustawowej definicji, restrykcyjnymi unormowaniami w zakresie ustalania wysokości świadczeń z zaopatrzenia emerytalnego. Domniemanie to jednak może być obalone w konkretnym stanie faktycznym miedzy innymi z uwagi na charakter, rodzaj wykonywanych czynności, których nie można ocenić negatywnie. </w:t>
      </w:r>
    </w:p>
    <w:p w:rsidR="00AA51EA" w:rsidRDefault="00AA51EA" w:rsidP="00AA51EA">
      <w:pPr>
        <w:pStyle w:val="Tre9ce6tekstu"/>
        <w:spacing w:after="0"/>
        <w:jc w:val="both"/>
      </w:pPr>
      <w:r>
        <w:rPr>
          <w:rFonts w:ascii="Times New Roman" w:hAnsi="Times New Roman" w:cs="Times New Roman"/>
          <w:sz w:val="28"/>
          <w:szCs w:val="28"/>
        </w:rPr>
        <w:t>Przyjęcie, że przesłanką do uznania, że służba była pełniona na rzecz TP z uwagi na czas i miejsce jej pełnienia służby - jest nie do zaakceptowania z punktu widzenia standardów demokratycznego państwa prawnego, które powinno indywidualizować sytuację obywateli, a nie wprowadzać odpowiedzialności zbiorowej.</w:t>
      </w:r>
    </w:p>
    <w:p w:rsidR="00AA51EA" w:rsidRDefault="00AA51EA" w:rsidP="00AA51EA">
      <w:pPr>
        <w:pStyle w:val="Tre9ce6tekstu"/>
        <w:spacing w:after="0"/>
        <w:jc w:val="both"/>
      </w:pPr>
      <w:r>
        <w:rPr>
          <w:rFonts w:ascii="Times New Roman" w:hAnsi="Times New Roman" w:cs="Times New Roman"/>
          <w:sz w:val="28"/>
          <w:szCs w:val="28"/>
        </w:rPr>
        <w:t xml:space="preserve">Nie każde bowiem nawiązanie stosunku prawnego w ramach służby państwowej wiąże się automatycznie z zindywidualizowanym zaangażowaniem bezpośrednio ukierunkowanym na realizowanie charakterystycznych dla ustroju tego państwa jego zadań i funkcji. Charakteru służby "na rzecz" państwa o określonym profilu ustrojowym nie przejawia ani taka aktywność, która ogranicza się do zwykłych, standardowych działań podejmowanych w służbie publicznej, tj.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 </w:t>
      </w:r>
    </w:p>
    <w:p w:rsidR="00AA51EA" w:rsidRDefault="00AA51EA" w:rsidP="00AA51EA">
      <w:pPr>
        <w:pStyle w:val="Tre9ce6tekstu"/>
        <w:spacing w:after="0"/>
        <w:jc w:val="both"/>
      </w:pPr>
    </w:p>
    <w:p w:rsidR="00AA51EA" w:rsidRDefault="00AA51EA" w:rsidP="00AA51EA">
      <w:pPr>
        <w:pStyle w:val="Tre9ce6tekstu"/>
        <w:spacing w:after="0"/>
        <w:jc w:val="both"/>
      </w:pPr>
      <w:r>
        <w:rPr>
          <w:rFonts w:ascii="Times New Roman" w:hAnsi="Times New Roman" w:cs="Times New Roman"/>
          <w:b/>
          <w:bCs/>
          <w:sz w:val="28"/>
          <w:szCs w:val="28"/>
        </w:rPr>
        <w:t>Podsumowanie</w:t>
      </w:r>
    </w:p>
    <w:p w:rsidR="00AA51EA" w:rsidRDefault="00AA51EA" w:rsidP="00AA51EA">
      <w:pPr>
        <w:pStyle w:val="Tre9ce6tekstu"/>
        <w:spacing w:after="0"/>
        <w:jc w:val="both"/>
      </w:pPr>
      <w:r>
        <w:rPr>
          <w:rFonts w:ascii="Times New Roman" w:hAnsi="Times New Roman" w:cs="Times New Roman"/>
          <w:sz w:val="28"/>
          <w:szCs w:val="28"/>
        </w:rPr>
        <w:t>Minister Spraw Wewnętrznych i Administracji musi wydać nową decyzję w sprawie J. K. uwzględniając przebieg służby, kierując się w/w wskazaniami NSA, a także skrupulatnie uzasadnić wszystkie aspekty, które wziął pod uwagę.</w:t>
      </w:r>
    </w:p>
    <w:p w:rsidR="00AA51EA" w:rsidRDefault="00AA51EA" w:rsidP="00AA51EA">
      <w:pPr>
        <w:pStyle w:val="Tre9ce6tekstu"/>
        <w:spacing w:after="0"/>
        <w:jc w:val="both"/>
      </w:pPr>
      <w:r>
        <w:rPr>
          <w:rFonts w:ascii="Times New Roman" w:hAnsi="Times New Roman" w:cs="Times New Roman"/>
          <w:sz w:val="28"/>
          <w:szCs w:val="28"/>
        </w:rPr>
        <w:t xml:space="preserve">O ile ustawodawca wskazał, że decyzja wydana na podstawie art. 8a ustawy zaopatrzeniowej ma charakter uznaniowy, to jednak kryteria dokonywania tego wyboru nie były oczywiste. Kryteriów takich nie wyrażają wprost unormowania ustawy zaopatrzeniowej, stąd też niezbędne było dokonanie wykładni art. 8a, aby ustalić normę </w:t>
      </w:r>
      <w:proofErr w:type="spellStart"/>
      <w:r>
        <w:rPr>
          <w:rFonts w:ascii="Times New Roman" w:hAnsi="Times New Roman" w:cs="Times New Roman"/>
          <w:sz w:val="28"/>
          <w:szCs w:val="28"/>
        </w:rPr>
        <w:t>materialnoprawną</w:t>
      </w:r>
      <w:proofErr w:type="spellEnd"/>
      <w:r>
        <w:rPr>
          <w:rFonts w:ascii="Times New Roman" w:hAnsi="Times New Roman" w:cs="Times New Roman"/>
          <w:sz w:val="28"/>
          <w:szCs w:val="28"/>
        </w:rPr>
        <w:t xml:space="preserve"> w nim zawartą, a tym samym wskazać kryteria przy zachowaniu których może być wydawana decyzja na podstawie art. 8a ustawy. </w:t>
      </w:r>
    </w:p>
    <w:p w:rsidR="00AA51EA" w:rsidRDefault="00AA51EA" w:rsidP="00AA51EA">
      <w:pPr>
        <w:pStyle w:val="Tre9ce6tekstu"/>
        <w:spacing w:after="0"/>
        <w:jc w:val="both"/>
      </w:pPr>
      <w:r>
        <w:rPr>
          <w:rFonts w:ascii="Times New Roman" w:hAnsi="Times New Roman" w:cs="Times New Roman"/>
          <w:sz w:val="28"/>
          <w:szCs w:val="28"/>
        </w:rPr>
        <w:t xml:space="preserve">Organ administracji rozpoznając ponownie sprawę, będąc związany przedstawioną wyżej wykładnią przepisów </w:t>
      </w:r>
      <w:proofErr w:type="spellStart"/>
      <w:r>
        <w:rPr>
          <w:rFonts w:ascii="Times New Roman" w:hAnsi="Times New Roman" w:cs="Times New Roman"/>
          <w:sz w:val="28"/>
          <w:szCs w:val="28"/>
        </w:rPr>
        <w:t>materialnoprawnych</w:t>
      </w:r>
      <w:proofErr w:type="spellEnd"/>
      <w:r>
        <w:rPr>
          <w:rFonts w:ascii="Times New Roman" w:hAnsi="Times New Roman" w:cs="Times New Roman"/>
          <w:sz w:val="28"/>
          <w:szCs w:val="28"/>
        </w:rPr>
        <w:t xml:space="preserve"> - na podstawie art. 188 w zw. z art. 145 § 1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1 lit. a i lit. c oraz art. 153 </w:t>
      </w:r>
      <w:proofErr w:type="spellStart"/>
      <w:r>
        <w:rPr>
          <w:rFonts w:ascii="Times New Roman" w:hAnsi="Times New Roman" w:cs="Times New Roman"/>
          <w:sz w:val="28"/>
          <w:szCs w:val="28"/>
        </w:rPr>
        <w:t>P.p.s.a</w:t>
      </w:r>
      <w:proofErr w:type="spellEnd"/>
      <w:r>
        <w:rPr>
          <w:rFonts w:ascii="Times New Roman" w:hAnsi="Times New Roman" w:cs="Times New Roman"/>
          <w:sz w:val="28"/>
          <w:szCs w:val="28"/>
        </w:rPr>
        <w:t xml:space="preserve">. - zobowiązany jest jeszcze raz ustalić okoliczności dotyczące kryterium krótkotrwałości służby, a niezależnie od wyników tych ustaleń, zbadać, czy służba skarżącej M. B. była służbą charakteryzującą się bezpośrednim zaangażowaniem w realizację zadań i funkcji państwa totalitarnego, czy też nie miała takiego charakteru, tj. była np. działalnością ograniczającą się do zwykłych, standardowych czynności i działań jakie podejmowane są w każdym organie, czy instytucji publicznej. W przypadku ustalenia przez organ, że działalność skarżącej w okresie państwa totalitarnego była działalnością ograniczającą się do zwykłych, standardowych działań podejmowanych w służbie publicznej, tj. służbie na rzecz państwa jako takiego, a tym samym wystąpiły w sprawie "szczególnie uzasadnione przypadki" obalające domniemanie służby charakteryzującej się zindywidualizowanym zaangażowaniem w działalność bezpośrednio właściwą dla państwa totalitarnego, wydanie decyzji o odmowie wyłączenia stosowania art. 15c, art. 22a i art. 24a w stosunku do tego funkcjonariusza powinno być wykluczone. </w:t>
      </w:r>
    </w:p>
    <w:p w:rsidR="00AA51EA" w:rsidRDefault="00AA51EA" w:rsidP="00AA51EA">
      <w:pPr>
        <w:pStyle w:val="Tre9ce6tekstu"/>
        <w:spacing w:after="0"/>
        <w:jc w:val="both"/>
      </w:pPr>
    </w:p>
    <w:p w:rsidR="0082070A" w:rsidRDefault="0082070A"/>
    <w:sectPr w:rsidR="0082070A" w:rsidSect="00AA51EA">
      <w:pgSz w:w="11906" w:h="16838"/>
      <w:pgMar w:top="1134" w:right="1134" w:bottom="1134" w:left="1134" w:header="708" w:footer="708" w:gutter="0"/>
      <w:cols w:space="708"/>
      <w:formProt w:val="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Liberation Sans">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AA51EA"/>
    <w:rsid w:val="0082070A"/>
    <w:rsid w:val="00AA51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1EA"/>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4">
    <w:name w:val="Nagłb3óf3wek 4"/>
    <w:basedOn w:val="Normalny"/>
    <w:uiPriority w:val="99"/>
    <w:rsid w:val="00AA51EA"/>
    <w:pPr>
      <w:keepNext/>
      <w:suppressAutoHyphens w:val="0"/>
      <w:spacing w:before="120" w:after="120"/>
    </w:pPr>
    <w:rPr>
      <w:rFonts w:ascii="Liberation Sans" w:eastAsia="Times New Roman" w:cs="Liberation Sans"/>
      <w:b/>
      <w:bCs/>
      <w:kern w:val="0"/>
      <w:sz w:val="28"/>
      <w:szCs w:val="28"/>
      <w:lang w:eastAsia="pl-PL" w:bidi="ar-SA"/>
    </w:rPr>
  </w:style>
  <w:style w:type="paragraph" w:customStyle="1" w:styleId="Tre9ce6tekstu">
    <w:name w:val="Treś9cće6 tekstu"/>
    <w:basedOn w:val="Normalny"/>
    <w:uiPriority w:val="99"/>
    <w:rsid w:val="00AA51EA"/>
    <w:pPr>
      <w:suppressAutoHyphens w:val="0"/>
      <w:spacing w:after="140" w:line="276" w:lineRule="auto"/>
    </w:pPr>
    <w:rPr>
      <w:rFonts w:cstheme="minorBidi"/>
      <w:kern w:val="0"/>
      <w:lang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8404</Characters>
  <Application>Microsoft Office Word</Application>
  <DocSecurity>0</DocSecurity>
  <Lines>70</Lines>
  <Paragraphs>19</Paragraphs>
  <ScaleCrop>false</ScaleCrop>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2020-05-02T12:19:00Z</dcterms:created>
  <dcterms:modified xsi:type="dcterms:W3CDTF">2020-05-02T12:20:00Z</dcterms:modified>
</cp:coreProperties>
</file>