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FF0" w:rsidRDefault="00024FF0" w:rsidP="00024FF0">
      <w:r>
        <w:rPr>
          <w:rFonts w:ascii="Times New Roman" w:hAnsi="Times New Roman" w:cs="Times New Roman"/>
          <w:b/>
          <w:bCs/>
          <w:sz w:val="32"/>
          <w:szCs w:val="32"/>
        </w:rPr>
        <w:t>I OSK – 2476/19  wyrok NSA z dnia 17 grudnia 2019 r. - omówienie</w:t>
      </w:r>
    </w:p>
    <w:p w:rsidR="00024FF0" w:rsidRDefault="00024FF0" w:rsidP="00024FF0">
      <w:pPr>
        <w:rPr>
          <w:rFonts w:ascii="Times New Roman" w:hAnsi="Times New Roman" w:cs="Times New Roman"/>
          <w:b/>
          <w:bCs/>
          <w:sz w:val="28"/>
          <w:szCs w:val="28"/>
        </w:rPr>
      </w:pPr>
    </w:p>
    <w:p w:rsidR="00024FF0" w:rsidRDefault="00024FF0" w:rsidP="00024FF0">
      <w:pPr>
        <w:pStyle w:val="Nagb3f3wek4"/>
        <w:jc w:val="both"/>
        <w:rPr>
          <w:rFonts w:cstheme="minorBidi"/>
          <w:bCs w:val="0"/>
          <w:szCs w:val="24"/>
        </w:rPr>
      </w:pPr>
      <w:r>
        <w:rPr>
          <w:rFonts w:ascii="Times New Roman" w:hAnsi="Times New Roman" w:cs="Times New Roman"/>
          <w:b w:val="0"/>
          <w:bCs w:val="0"/>
          <w:szCs w:val="24"/>
        </w:rPr>
        <w:t>Dotyczy Z. D.:</w:t>
      </w:r>
    </w:p>
    <w:p w:rsidR="00024FF0" w:rsidRDefault="00024FF0" w:rsidP="00024FF0">
      <w:pPr>
        <w:pStyle w:val="Nagb3f3wek4"/>
        <w:jc w:val="both"/>
        <w:rPr>
          <w:rFonts w:cstheme="minorBidi"/>
          <w:bCs w:val="0"/>
          <w:szCs w:val="24"/>
        </w:rPr>
      </w:pPr>
      <w:r>
        <w:rPr>
          <w:rFonts w:ascii="Times New Roman" w:hAnsi="Times New Roman" w:cs="Times New Roman"/>
          <w:bCs w:val="0"/>
          <w:szCs w:val="24"/>
        </w:rPr>
        <w:t>stanowisko</w:t>
      </w:r>
      <w:r>
        <w:rPr>
          <w:rFonts w:ascii="Times New Roman" w:hAnsi="Times New Roman" w:cs="Times New Roman"/>
          <w:b w:val="0"/>
          <w:bCs w:val="0"/>
          <w:szCs w:val="24"/>
        </w:rPr>
        <w:t xml:space="preserve"> – </w:t>
      </w:r>
      <w:r>
        <w:rPr>
          <w:rFonts w:ascii="Times New Roman" w:hAnsi="Times New Roman" w:cs="Times New Roman"/>
          <w:b w:val="0"/>
          <w:bCs w:val="0"/>
          <w:szCs w:val="24"/>
          <w:lang/>
        </w:rPr>
        <w:t>brak danych</w:t>
      </w:r>
    </w:p>
    <w:p w:rsidR="00024FF0" w:rsidRDefault="00024FF0" w:rsidP="00024FF0">
      <w:pPr>
        <w:pStyle w:val="Nagb3f3wek4"/>
        <w:jc w:val="both"/>
        <w:rPr>
          <w:rFonts w:cstheme="minorBidi"/>
          <w:bCs w:val="0"/>
          <w:szCs w:val="24"/>
        </w:rPr>
      </w:pPr>
      <w:r>
        <w:rPr>
          <w:rFonts w:ascii="Times New Roman" w:hAnsi="Times New Roman" w:cs="Times New Roman"/>
          <w:bCs w:val="0"/>
          <w:szCs w:val="24"/>
        </w:rPr>
        <w:t>czas służby</w:t>
      </w:r>
      <w:r>
        <w:rPr>
          <w:rFonts w:ascii="Times New Roman" w:hAnsi="Times New Roman" w:cs="Times New Roman"/>
          <w:b w:val="0"/>
          <w:bCs w:val="0"/>
          <w:szCs w:val="24"/>
        </w:rPr>
        <w:t xml:space="preserve"> - 1 rok i 3 miesiące do  32 lat i 11 miesięcy ogółem (</w:t>
      </w:r>
      <w:r>
        <w:rPr>
          <w:rFonts w:ascii="Times New Roman" w:hAnsi="Times New Roman" w:cs="Times New Roman"/>
          <w:b w:val="0"/>
          <w:bCs w:val="0"/>
          <w:szCs w:val="24"/>
          <w:u w:val="single"/>
        </w:rPr>
        <w:t>zakończył służbę w 1986 r</w:t>
      </w:r>
      <w:r>
        <w:rPr>
          <w:rFonts w:ascii="Times New Roman" w:hAnsi="Times New Roman" w:cs="Times New Roman"/>
          <w:b w:val="0"/>
          <w:bCs w:val="0"/>
          <w:szCs w:val="24"/>
        </w:rPr>
        <w:t>.).</w:t>
      </w:r>
    </w:p>
    <w:p w:rsidR="00024FF0" w:rsidRDefault="00024FF0" w:rsidP="00024FF0">
      <w:pPr>
        <w:pStyle w:val="Nagb3f3wek4"/>
        <w:jc w:val="both"/>
        <w:rPr>
          <w:rFonts w:cstheme="minorBidi"/>
          <w:bCs w:val="0"/>
          <w:szCs w:val="24"/>
        </w:rPr>
      </w:pPr>
      <w:r>
        <w:rPr>
          <w:rFonts w:ascii="Times New Roman" w:hAnsi="Times New Roman" w:cs="Times New Roman"/>
          <w:b w:val="0"/>
          <w:bCs w:val="0"/>
          <w:szCs w:val="24"/>
        </w:rPr>
        <w:t>Minister Spraw Wewnętrznych i Administracji decyzją z dnia (...) września 2018 r. odmówił zastosowania  wyłączenia wynikającego z art. 8a ustawy zaopatrzeniowej.</w:t>
      </w:r>
    </w:p>
    <w:p w:rsidR="00024FF0" w:rsidRDefault="00024FF0" w:rsidP="00024FF0">
      <w:pPr>
        <w:pStyle w:val="Nagb3f3wek4"/>
        <w:jc w:val="both"/>
        <w:rPr>
          <w:rFonts w:cstheme="minorBidi"/>
          <w:bCs w:val="0"/>
          <w:szCs w:val="24"/>
        </w:rPr>
      </w:pPr>
      <w:r>
        <w:rPr>
          <w:rFonts w:ascii="Times New Roman" w:hAnsi="Times New Roman" w:cs="Times New Roman"/>
          <w:b w:val="0"/>
          <w:bCs w:val="0"/>
          <w:szCs w:val="24"/>
        </w:rPr>
        <w:t>Wojewódzki Sądu Administracyjny w Warszawie wyrokiem  z dnia 6 czerwca 2019 r. sygn. akt II SA/</w:t>
      </w:r>
      <w:proofErr w:type="spellStart"/>
      <w:r>
        <w:rPr>
          <w:rFonts w:ascii="Times New Roman" w:hAnsi="Times New Roman" w:cs="Times New Roman"/>
          <w:b w:val="0"/>
          <w:bCs w:val="0"/>
          <w:szCs w:val="24"/>
        </w:rPr>
        <w:t>Wa</w:t>
      </w:r>
      <w:proofErr w:type="spellEnd"/>
      <w:r>
        <w:rPr>
          <w:rFonts w:ascii="Times New Roman" w:hAnsi="Times New Roman" w:cs="Times New Roman"/>
          <w:b w:val="0"/>
          <w:bCs w:val="0"/>
          <w:szCs w:val="24"/>
        </w:rPr>
        <w:t xml:space="preserve"> 2021/18 oddalił skargę Z .D. i utrzymał decyzje ministra w mocy.</w:t>
      </w:r>
    </w:p>
    <w:p w:rsidR="00024FF0" w:rsidRDefault="00024FF0" w:rsidP="00024FF0">
      <w:pPr>
        <w:pStyle w:val="Nagb3f3wek4"/>
        <w:jc w:val="both"/>
        <w:rPr>
          <w:rFonts w:cstheme="minorBidi"/>
          <w:bCs w:val="0"/>
          <w:szCs w:val="24"/>
        </w:rPr>
      </w:pPr>
      <w:r>
        <w:rPr>
          <w:rFonts w:ascii="Times New Roman" w:hAnsi="Times New Roman" w:cs="Times New Roman"/>
          <w:b w:val="0"/>
          <w:bCs w:val="0"/>
          <w:szCs w:val="24"/>
        </w:rPr>
        <w:t xml:space="preserve">Z. D. wniósł od tego wyroku skargę kasacyjną. </w:t>
      </w:r>
    </w:p>
    <w:p w:rsidR="00024FF0" w:rsidRDefault="00024FF0" w:rsidP="00024FF0">
      <w:pPr>
        <w:pStyle w:val="Nagb3f3wek4"/>
        <w:jc w:val="both"/>
        <w:rPr>
          <w:rFonts w:cstheme="minorBidi"/>
          <w:bCs w:val="0"/>
          <w:szCs w:val="24"/>
        </w:rPr>
      </w:pPr>
      <w:r>
        <w:rPr>
          <w:rFonts w:ascii="Times New Roman" w:hAnsi="Times New Roman" w:cs="Times New Roman"/>
          <w:b w:val="0"/>
          <w:bCs w:val="0"/>
          <w:szCs w:val="24"/>
        </w:rPr>
        <w:t>Naczelny Sąd Administracyjny skargę kasacyjną uznał za zasadną i uchylił wyrok WSA oraz poprzedzającą go decyzję.</w:t>
      </w:r>
    </w:p>
    <w:p w:rsidR="00024FF0" w:rsidRDefault="00024FF0" w:rsidP="00024FF0">
      <w:pPr>
        <w:pStyle w:val="Tre9ce6tekstu"/>
        <w:jc w:val="both"/>
        <w:rPr>
          <w:rFonts w:cstheme="minorBidi"/>
        </w:rPr>
      </w:pPr>
      <w:r>
        <w:rPr>
          <w:rFonts w:ascii="Times New Roman" w:hAnsi="Times New Roman" w:cs="Times New Roman"/>
          <w:sz w:val="28"/>
          <w:szCs w:val="28"/>
        </w:rPr>
        <w:t xml:space="preserve">                                                 _______________</w:t>
      </w:r>
    </w:p>
    <w:p w:rsidR="00024FF0" w:rsidRDefault="00024FF0" w:rsidP="00024FF0">
      <w:pPr>
        <w:rPr>
          <w:rFonts w:ascii="Times New Roman" w:hAnsi="Times New Roman" w:cs="Times New Roman"/>
          <w:sz w:val="28"/>
          <w:szCs w:val="28"/>
        </w:rPr>
      </w:pPr>
    </w:p>
    <w:p w:rsidR="00024FF0" w:rsidRDefault="00024FF0" w:rsidP="00024FF0">
      <w:pPr>
        <w:jc w:val="both"/>
        <w:rPr>
          <w:rFonts w:cstheme="minorBidi"/>
        </w:rPr>
      </w:pPr>
      <w:r>
        <w:rPr>
          <w:rFonts w:ascii="Times New Roman" w:hAnsi="Times New Roman" w:cs="Times New Roman"/>
          <w:sz w:val="28"/>
          <w:szCs w:val="28"/>
        </w:rPr>
        <w:t xml:space="preserve">Zgodnie z art. 8a ustawy zaopatrzeniowej przesłankami zastosowania wyłączenia spod działania ustawy represyjnej są </w:t>
      </w:r>
      <w:r>
        <w:rPr>
          <w:rFonts w:ascii="Times New Roman" w:hAnsi="Times New Roman" w:cs="Times New Roman"/>
          <w:sz w:val="28"/>
          <w:szCs w:val="28"/>
          <w:u w:val="single"/>
        </w:rPr>
        <w:t xml:space="preserve">szczególnie uzasadnione przypadki </w:t>
      </w:r>
      <w:r>
        <w:rPr>
          <w:rFonts w:ascii="Times New Roman" w:hAnsi="Times New Roman" w:cs="Times New Roman"/>
          <w:sz w:val="28"/>
          <w:szCs w:val="28"/>
        </w:rPr>
        <w:t>z uwagi na:</w:t>
      </w:r>
    </w:p>
    <w:p w:rsidR="00024FF0" w:rsidRDefault="00024FF0" w:rsidP="00024FF0">
      <w:pPr>
        <w:jc w:val="both"/>
        <w:rPr>
          <w:rFonts w:ascii="Times New Roman" w:hAnsi="Times New Roman" w:cs="Times New Roman"/>
          <w:sz w:val="28"/>
          <w:szCs w:val="28"/>
        </w:rPr>
      </w:pPr>
    </w:p>
    <w:p w:rsidR="00024FF0" w:rsidRDefault="00024FF0" w:rsidP="00024FF0">
      <w:pPr>
        <w:pStyle w:val="Tre9ce6tekstu"/>
        <w:spacing w:before="57" w:after="57"/>
        <w:jc w:val="both"/>
        <w:rPr>
          <w:rFonts w:cstheme="minorBidi"/>
        </w:rPr>
      </w:pPr>
      <w:r>
        <w:rPr>
          <w:rFonts w:ascii="Times New Roman" w:hAnsi="Times New Roman" w:cs="Times New Roman"/>
          <w:sz w:val="28"/>
          <w:szCs w:val="28"/>
        </w:rPr>
        <w:t xml:space="preserve">1)  krótkotrwałą służbę przed dniem 31 lipca 1990 r. </w:t>
      </w:r>
      <w:r>
        <w:rPr>
          <w:rFonts w:ascii="Times New Roman" w:hAnsi="Times New Roman" w:cs="Times New Roman"/>
          <w:i/>
          <w:iCs/>
          <w:sz w:val="28"/>
          <w:szCs w:val="28"/>
        </w:rPr>
        <w:t xml:space="preserve">(zwana dalej „krótkotrwałość”) </w:t>
      </w:r>
      <w:r>
        <w:rPr>
          <w:rFonts w:ascii="Times New Roman" w:hAnsi="Times New Roman" w:cs="Times New Roman"/>
          <w:sz w:val="28"/>
          <w:szCs w:val="28"/>
        </w:rPr>
        <w:t>na rzecz totalitarnego państwa</w:t>
      </w:r>
      <w:r>
        <w:rPr>
          <w:rFonts w:ascii="Times New Roman" w:hAnsi="Times New Roman" w:cs="Times New Roman"/>
          <w:i/>
          <w:iCs/>
          <w:sz w:val="28"/>
          <w:szCs w:val="28"/>
        </w:rPr>
        <w:t xml:space="preserve"> („zwana dalej służba na rzecz TP”)</w:t>
      </w:r>
    </w:p>
    <w:p w:rsidR="00024FF0" w:rsidRDefault="00024FF0" w:rsidP="00024FF0">
      <w:pPr>
        <w:pStyle w:val="Tre9ce6tekstu"/>
        <w:spacing w:before="57" w:after="57"/>
        <w:jc w:val="both"/>
        <w:rPr>
          <w:rFonts w:cstheme="minorBidi"/>
        </w:rPr>
      </w:pPr>
      <w:r>
        <w:rPr>
          <w:rFonts w:ascii="Times New Roman" w:hAnsi="Times New Roman" w:cs="Times New Roman"/>
          <w:sz w:val="28"/>
          <w:szCs w:val="28"/>
        </w:rPr>
        <w:t xml:space="preserve"> oraz</w:t>
      </w:r>
    </w:p>
    <w:p w:rsidR="00024FF0" w:rsidRDefault="00024FF0" w:rsidP="00024FF0">
      <w:pPr>
        <w:pStyle w:val="Tre9ce6tekstu"/>
        <w:spacing w:after="0"/>
        <w:jc w:val="both"/>
        <w:rPr>
          <w:rFonts w:cstheme="minorBidi"/>
        </w:rPr>
      </w:pPr>
      <w:r>
        <w:rPr>
          <w:rFonts w:ascii="Times New Roman" w:hAnsi="Times New Roman" w:cs="Times New Roman"/>
          <w:sz w:val="28"/>
          <w:szCs w:val="28"/>
        </w:rPr>
        <w:t xml:space="preserve">2) rzetelne wykonywanie zadań i obowiązków po dniu 12 września 1989 r., w szczególności z narażeniem zdrowia i życia  </w:t>
      </w:r>
      <w:r>
        <w:rPr>
          <w:rFonts w:ascii="Times New Roman" w:hAnsi="Times New Roman" w:cs="Times New Roman"/>
          <w:i/>
          <w:iCs/>
          <w:sz w:val="28"/>
          <w:szCs w:val="28"/>
        </w:rPr>
        <w:t>(zwana dalej „rzetelność”).</w:t>
      </w:r>
    </w:p>
    <w:p w:rsidR="00024FF0" w:rsidRDefault="00024FF0" w:rsidP="00024FF0">
      <w:pPr>
        <w:pStyle w:val="Tre9ce6tekstu"/>
        <w:spacing w:after="0"/>
        <w:jc w:val="both"/>
        <w:rPr>
          <w:rFonts w:ascii="Times New Roman" w:hAnsi="Times New Roman" w:cs="Times New Roman"/>
          <w:sz w:val="28"/>
          <w:szCs w:val="28"/>
        </w:rPr>
      </w:pPr>
    </w:p>
    <w:p w:rsidR="00024FF0" w:rsidRDefault="00024FF0" w:rsidP="00024FF0">
      <w:pPr>
        <w:spacing w:line="276" w:lineRule="auto"/>
        <w:jc w:val="both"/>
        <w:rPr>
          <w:rFonts w:cstheme="minorBidi"/>
        </w:rPr>
      </w:pPr>
      <w:r>
        <w:rPr>
          <w:rFonts w:ascii="Times New Roman" w:hAnsi="Times New Roman" w:cs="Times New Roman"/>
          <w:b/>
          <w:bCs/>
          <w:sz w:val="28"/>
          <w:szCs w:val="28"/>
        </w:rPr>
        <w:t xml:space="preserve">Argumenty odmownej decyzji </w:t>
      </w:r>
      <w:proofErr w:type="spellStart"/>
      <w:r>
        <w:rPr>
          <w:rFonts w:ascii="Times New Roman" w:hAnsi="Times New Roman" w:cs="Times New Roman"/>
          <w:b/>
          <w:bCs/>
          <w:sz w:val="28"/>
          <w:szCs w:val="28"/>
        </w:rPr>
        <w:t>MSWiA</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w:t>
      </w:r>
    </w:p>
    <w:p w:rsidR="00024FF0" w:rsidRDefault="00024FF0" w:rsidP="00024FF0">
      <w:pPr>
        <w:spacing w:before="57" w:after="57" w:line="276" w:lineRule="auto"/>
        <w:jc w:val="both"/>
        <w:rPr>
          <w:rFonts w:cstheme="minorBidi"/>
        </w:rPr>
      </w:pPr>
      <w:r>
        <w:rPr>
          <w:rFonts w:ascii="Times New Roman" w:hAnsi="Times New Roman" w:cs="Times New Roman"/>
          <w:sz w:val="28"/>
          <w:szCs w:val="28"/>
        </w:rPr>
        <w:t xml:space="preserve">Przesłanki wskazane w art. 8a ustawy zaopatrzeniowej muszą zostać spełnione łącznie, przy czym w pierwszej kolejności badaniu podlega spełnienie przesłanek formalnych określonych w ust. 1 </w:t>
      </w:r>
      <w:proofErr w:type="spellStart"/>
      <w:r>
        <w:rPr>
          <w:rFonts w:ascii="Times New Roman" w:hAnsi="Times New Roman" w:cs="Times New Roman"/>
          <w:sz w:val="28"/>
          <w:szCs w:val="28"/>
        </w:rPr>
        <w:t>pkt</w:t>
      </w:r>
      <w:proofErr w:type="spellEnd"/>
      <w:r>
        <w:rPr>
          <w:rFonts w:ascii="Times New Roman" w:hAnsi="Times New Roman" w:cs="Times New Roman"/>
          <w:sz w:val="28"/>
          <w:szCs w:val="28"/>
        </w:rPr>
        <w:t xml:space="preserve"> 1 i 2, tj. krótkotrwała służba przed 31 lipca 1990 r. (</w:t>
      </w:r>
      <w:proofErr w:type="spellStart"/>
      <w:r>
        <w:rPr>
          <w:rFonts w:ascii="Times New Roman" w:hAnsi="Times New Roman" w:cs="Times New Roman"/>
          <w:sz w:val="28"/>
          <w:szCs w:val="28"/>
        </w:rPr>
        <w:t>pkt</w:t>
      </w:r>
      <w:proofErr w:type="spellEnd"/>
      <w:r>
        <w:rPr>
          <w:rFonts w:ascii="Times New Roman" w:hAnsi="Times New Roman" w:cs="Times New Roman"/>
          <w:sz w:val="28"/>
          <w:szCs w:val="28"/>
        </w:rPr>
        <w:t xml:space="preserve"> 1) oraz rzetelne wykonywanie zadań obowiązków po 12 września 1989 r., w szczególności z narażeniem zdrowia i życia (</w:t>
      </w:r>
      <w:proofErr w:type="spellStart"/>
      <w:r>
        <w:rPr>
          <w:rFonts w:ascii="Times New Roman" w:hAnsi="Times New Roman" w:cs="Times New Roman"/>
          <w:sz w:val="28"/>
          <w:szCs w:val="28"/>
        </w:rPr>
        <w:t>pkt</w:t>
      </w:r>
      <w:proofErr w:type="spellEnd"/>
      <w:r>
        <w:rPr>
          <w:rFonts w:ascii="Times New Roman" w:hAnsi="Times New Roman" w:cs="Times New Roman"/>
          <w:sz w:val="28"/>
          <w:szCs w:val="28"/>
        </w:rPr>
        <w:t xml:space="preserve"> 2). </w:t>
      </w:r>
    </w:p>
    <w:p w:rsidR="00024FF0" w:rsidRDefault="00024FF0" w:rsidP="00024FF0">
      <w:pPr>
        <w:spacing w:before="57" w:after="57" w:line="276" w:lineRule="auto"/>
        <w:jc w:val="both"/>
        <w:rPr>
          <w:rFonts w:cstheme="minorBidi"/>
        </w:rPr>
      </w:pPr>
      <w:r>
        <w:rPr>
          <w:rFonts w:ascii="Times New Roman" w:hAnsi="Times New Roman" w:cs="Times New Roman"/>
          <w:sz w:val="28"/>
          <w:szCs w:val="28"/>
        </w:rPr>
        <w:t xml:space="preserve">Z dokumentacji wynika, że skarżący został zwolniony ze służby w Wojewódzkim Urzędzie Spraw Wewnętrznych w Pile 15 sierpnia 1986 r. i po tej dacie nie pełnił ponownie już służby. Zdaniem Ministra mając na uwadze, iż nie pełnił służby po 12 września 1989 r., nie spełnia on wymogów przewidzianych w art. 8a ustawy zaopatrzeniowej, bowiem organ nie ma możliwości zbadania rzetelności wykonywania zadań i obowiązków po tej dacie, w szczególności z narażeniem życia i zdrowia. Powyższe wyklucza możliwość wyłączenia stosowania art. 15c, art. 22a i </w:t>
      </w:r>
      <w:r>
        <w:rPr>
          <w:rFonts w:ascii="Times New Roman" w:hAnsi="Times New Roman" w:cs="Times New Roman"/>
          <w:sz w:val="28"/>
          <w:szCs w:val="28"/>
        </w:rPr>
        <w:lastRenderedPageBreak/>
        <w:t>art. 24a ustawy zaopatrzeniowej.</w:t>
      </w:r>
    </w:p>
    <w:p w:rsidR="00024FF0" w:rsidRDefault="00024FF0" w:rsidP="00024FF0">
      <w:pPr>
        <w:spacing w:before="57" w:after="57" w:line="276" w:lineRule="auto"/>
        <w:jc w:val="both"/>
        <w:rPr>
          <w:rFonts w:ascii="Times New Roman" w:hAnsi="Times New Roman" w:cs="Times New Roman"/>
          <w:sz w:val="28"/>
          <w:szCs w:val="28"/>
        </w:rPr>
      </w:pPr>
    </w:p>
    <w:p w:rsidR="00024FF0" w:rsidRDefault="00024FF0" w:rsidP="00024FF0">
      <w:pPr>
        <w:pStyle w:val="Tre9ce6tekstu"/>
        <w:jc w:val="both"/>
        <w:rPr>
          <w:rFonts w:cstheme="minorBidi"/>
        </w:rPr>
      </w:pPr>
      <w:r>
        <w:rPr>
          <w:rFonts w:ascii="Times New Roman" w:hAnsi="Times New Roman" w:cs="Times New Roman"/>
          <w:b/>
          <w:bCs/>
          <w:sz w:val="28"/>
          <w:szCs w:val="28"/>
        </w:rPr>
        <w:t>Argumenty przywołane przez Wojewódzki Sąd Administracyjny</w:t>
      </w:r>
    </w:p>
    <w:p w:rsidR="00024FF0" w:rsidRDefault="00024FF0" w:rsidP="00024FF0">
      <w:pPr>
        <w:pStyle w:val="Tre9ce6tekstu"/>
        <w:jc w:val="both"/>
        <w:rPr>
          <w:rFonts w:cstheme="minorBidi"/>
        </w:rPr>
      </w:pPr>
      <w:r>
        <w:rPr>
          <w:rFonts w:ascii="Times New Roman" w:hAnsi="Times New Roman" w:cs="Times New Roman"/>
          <w:sz w:val="28"/>
          <w:szCs w:val="28"/>
        </w:rPr>
        <w:t xml:space="preserve">Sąd w całości podzielił stanowisko Ministra. </w:t>
      </w:r>
    </w:p>
    <w:p w:rsidR="00024FF0" w:rsidRDefault="00024FF0" w:rsidP="00024FF0">
      <w:pPr>
        <w:pStyle w:val="Tre9ce6tekstu"/>
        <w:jc w:val="both"/>
        <w:rPr>
          <w:rFonts w:cstheme="minorBidi"/>
          <w:b/>
          <w:bCs/>
        </w:rPr>
      </w:pPr>
    </w:p>
    <w:p w:rsidR="00024FF0" w:rsidRDefault="00024FF0" w:rsidP="00024FF0">
      <w:pPr>
        <w:pStyle w:val="Tre9ce6tekstu"/>
        <w:jc w:val="both"/>
        <w:rPr>
          <w:rFonts w:cstheme="minorBidi"/>
        </w:rPr>
      </w:pPr>
      <w:r>
        <w:rPr>
          <w:rFonts w:ascii="Times New Roman" w:hAnsi="Times New Roman" w:cs="Times New Roman"/>
          <w:b/>
          <w:bCs/>
          <w:sz w:val="28"/>
          <w:szCs w:val="28"/>
        </w:rPr>
        <w:t>Stanowisko Naczelnego Sadu Administracyjnego.</w:t>
      </w:r>
    </w:p>
    <w:p w:rsidR="00024FF0" w:rsidRDefault="00024FF0" w:rsidP="00024FF0">
      <w:pPr>
        <w:pStyle w:val="Tre9ce6tekstu"/>
        <w:jc w:val="both"/>
        <w:rPr>
          <w:rFonts w:cstheme="minorBidi"/>
        </w:rPr>
      </w:pPr>
      <w:r>
        <w:rPr>
          <w:rFonts w:ascii="Times New Roman" w:hAnsi="Times New Roman" w:cs="Times New Roman"/>
          <w:sz w:val="28"/>
          <w:szCs w:val="28"/>
        </w:rPr>
        <w:t>Sąd omówił w szczególności następujące pojęcia występujące w art. 8a:</w:t>
      </w:r>
    </w:p>
    <w:p w:rsidR="00024FF0" w:rsidRDefault="00024FF0" w:rsidP="00024FF0">
      <w:pPr>
        <w:pStyle w:val="Tre9ce6tekstu"/>
        <w:jc w:val="both"/>
        <w:rPr>
          <w:rFonts w:cstheme="minorBidi"/>
        </w:rPr>
      </w:pPr>
      <w:r>
        <w:rPr>
          <w:rFonts w:ascii="Times New Roman" w:hAnsi="Times New Roman" w:cs="Times New Roman"/>
          <w:sz w:val="28"/>
          <w:szCs w:val="28"/>
        </w:rPr>
        <w:t>- "szczególnie uzasadnione przypadki",</w:t>
      </w:r>
    </w:p>
    <w:p w:rsidR="00024FF0" w:rsidRDefault="00024FF0" w:rsidP="00024FF0">
      <w:pPr>
        <w:pStyle w:val="Tre9ce6tekstu"/>
        <w:jc w:val="both"/>
        <w:rPr>
          <w:rFonts w:cstheme="minorBidi"/>
        </w:rPr>
      </w:pPr>
      <w:r>
        <w:rPr>
          <w:rFonts w:ascii="Times New Roman" w:hAnsi="Times New Roman" w:cs="Times New Roman"/>
          <w:sz w:val="28"/>
          <w:szCs w:val="28"/>
        </w:rPr>
        <w:t>- "krótkotrwała służba",</w:t>
      </w:r>
    </w:p>
    <w:p w:rsidR="00024FF0" w:rsidRDefault="00024FF0" w:rsidP="00024FF0">
      <w:pPr>
        <w:pStyle w:val="Tre9ce6tekstu"/>
        <w:jc w:val="both"/>
        <w:rPr>
          <w:rFonts w:cstheme="minorBidi"/>
        </w:rPr>
      </w:pPr>
      <w:r>
        <w:rPr>
          <w:rFonts w:ascii="Times New Roman" w:hAnsi="Times New Roman" w:cs="Times New Roman"/>
          <w:sz w:val="28"/>
          <w:szCs w:val="28"/>
        </w:rPr>
        <w:t>- "rzetelne wykonywanie zadań i obowiązków",</w:t>
      </w:r>
    </w:p>
    <w:p w:rsidR="00024FF0" w:rsidRDefault="00024FF0" w:rsidP="00024FF0">
      <w:pPr>
        <w:pStyle w:val="Tre9ce6tekstu"/>
        <w:rPr>
          <w:rFonts w:cstheme="minorBidi"/>
        </w:rPr>
      </w:pPr>
      <w:bookmarkStart w:id="0" w:name="__DdeLink__1065_1257294714"/>
      <w:bookmarkEnd w:id="0"/>
      <w:r>
        <w:rPr>
          <w:rFonts w:ascii="Times New Roman" w:hAnsi="Times New Roman" w:cs="Times New Roman"/>
          <w:sz w:val="28"/>
          <w:szCs w:val="28"/>
        </w:rPr>
        <w:t xml:space="preserve">-  "służba na rzecz totalitarnego państwa", </w:t>
      </w:r>
    </w:p>
    <w:p w:rsidR="00024FF0" w:rsidRDefault="00024FF0" w:rsidP="00024FF0">
      <w:pPr>
        <w:pStyle w:val="Tre9ce6tekstu"/>
        <w:rPr>
          <w:rFonts w:cstheme="minorBidi"/>
        </w:rPr>
      </w:pPr>
      <w:r>
        <w:rPr>
          <w:rFonts w:ascii="Times New Roman" w:hAnsi="Times New Roman" w:cs="Times New Roman"/>
          <w:sz w:val="28"/>
          <w:szCs w:val="28"/>
          <w:u w:val="single"/>
        </w:rPr>
        <w:t>Szczególnie uzasadnione przypadki</w:t>
      </w:r>
    </w:p>
    <w:p w:rsidR="00024FF0" w:rsidRDefault="00024FF0" w:rsidP="00024FF0">
      <w:pPr>
        <w:pStyle w:val="Tre9ce6tekstu"/>
        <w:jc w:val="both"/>
        <w:rPr>
          <w:rFonts w:cstheme="minorBidi"/>
        </w:rPr>
      </w:pPr>
      <w:r>
        <w:rPr>
          <w:rFonts w:ascii="Times New Roman" w:hAnsi="Times New Roman" w:cs="Times New Roman"/>
          <w:sz w:val="28"/>
          <w:szCs w:val="28"/>
        </w:rPr>
        <w:t>1. Wyżej wymieniona przesłanka obejmuje swym zakresem krótkotrwałą służbę i rzetelne wykonywanie zadań i obowiązków, które muszą być spełnione łącznie.</w:t>
      </w:r>
    </w:p>
    <w:p w:rsidR="00024FF0" w:rsidRDefault="00024FF0" w:rsidP="00024FF0">
      <w:pPr>
        <w:pStyle w:val="Tre9ce6tekstu"/>
        <w:jc w:val="both"/>
        <w:rPr>
          <w:rFonts w:cstheme="minorBidi"/>
        </w:rPr>
      </w:pPr>
      <w:r>
        <w:rPr>
          <w:rFonts w:ascii="Times New Roman" w:hAnsi="Times New Roman" w:cs="Times New Roman"/>
          <w:sz w:val="28"/>
          <w:szCs w:val="28"/>
        </w:rPr>
        <w:t xml:space="preserve">2. Szczególnie uzasadniony przypadek może wystąpić również wówczas, gdy uprawniony nie spełnia warunków określonych w </w:t>
      </w:r>
      <w:proofErr w:type="spellStart"/>
      <w:r>
        <w:rPr>
          <w:rFonts w:ascii="Times New Roman" w:hAnsi="Times New Roman" w:cs="Times New Roman"/>
          <w:sz w:val="28"/>
          <w:szCs w:val="28"/>
        </w:rPr>
        <w:t>pkt</w:t>
      </w:r>
      <w:proofErr w:type="spellEnd"/>
      <w:r>
        <w:rPr>
          <w:rFonts w:ascii="Times New Roman" w:hAnsi="Times New Roman" w:cs="Times New Roman"/>
          <w:sz w:val="28"/>
          <w:szCs w:val="28"/>
        </w:rPr>
        <w:t xml:space="preserve"> 1 (krótkotrwałość) i 2 (rzetelność) art. 8a ust. 1 ustawy - jednakże, jak wynika to z zasady sprawiedliwości społecznej - przepis powinien mieć zastosowanie, np. w sytuacjach, gdy służba w formacjach wymienionych w art. 13b ustawy nie charakteryzowała się bezpośrednim zaangażowaniem w realizację zadań i funkcji państwa totalitarnego, czy też nie miała takiego charakteru, tj. była np. działalnością ograniczającą się do zwykłych, standardowych działań podejmowanych w służbie publicznej, tj. służbie na rzecz państwa jako takiego, a tym samym nie ma  konotacji pejoratywnych.</w:t>
      </w:r>
    </w:p>
    <w:p w:rsidR="00024FF0" w:rsidRDefault="00024FF0" w:rsidP="00024FF0">
      <w:pPr>
        <w:pStyle w:val="Tre9ce6tekstu"/>
        <w:jc w:val="both"/>
        <w:rPr>
          <w:rFonts w:cstheme="minorBidi"/>
        </w:rPr>
      </w:pPr>
      <w:r>
        <w:rPr>
          <w:rFonts w:ascii="Times New Roman" w:hAnsi="Times New Roman" w:cs="Times New Roman"/>
          <w:sz w:val="28"/>
          <w:szCs w:val="28"/>
          <w:u w:val="single"/>
        </w:rPr>
        <w:t>Krótkotrwała służba</w:t>
      </w:r>
    </w:p>
    <w:p w:rsidR="00024FF0" w:rsidRDefault="00024FF0" w:rsidP="00024FF0">
      <w:pPr>
        <w:pStyle w:val="Tre9ce6tekstu"/>
        <w:jc w:val="both"/>
        <w:rPr>
          <w:rFonts w:cstheme="minorBidi"/>
        </w:rPr>
      </w:pPr>
      <w:r>
        <w:rPr>
          <w:rFonts w:ascii="Times New Roman" w:hAnsi="Times New Roman" w:cs="Times New Roman"/>
          <w:sz w:val="28"/>
          <w:szCs w:val="28"/>
        </w:rPr>
        <w:t xml:space="preserve">Punktem odniesienia dla ustalenia krótkotrwałości służby przed dniem 31 lipca 1990 r. powinien być cały okres służby pełnionej przez osobę i na tym tle należy oceniać, czy okres służby tej osoby przed dniem 31 lipca 1990 r. w stosunku do całego okresu służby tej osoby spełnia kryterium "krótkotrwałości". </w:t>
      </w:r>
    </w:p>
    <w:p w:rsidR="00024FF0" w:rsidRDefault="00024FF0" w:rsidP="00024FF0">
      <w:pPr>
        <w:pStyle w:val="Tre9ce6tekstu"/>
        <w:jc w:val="both"/>
        <w:rPr>
          <w:rFonts w:cstheme="minorBidi"/>
        </w:rPr>
      </w:pPr>
      <w:r>
        <w:rPr>
          <w:rFonts w:ascii="Times New Roman" w:hAnsi="Times New Roman" w:cs="Times New Roman"/>
          <w:sz w:val="28"/>
          <w:szCs w:val="28"/>
          <w:u w:val="single"/>
        </w:rPr>
        <w:t>Rzetelne wykonywanie zadań i obowiązków (po dniu 12 września 1989 r.)</w:t>
      </w:r>
    </w:p>
    <w:p w:rsidR="00024FF0" w:rsidRDefault="00024FF0" w:rsidP="00024FF0">
      <w:pPr>
        <w:spacing w:line="276" w:lineRule="auto"/>
        <w:jc w:val="both"/>
        <w:rPr>
          <w:rFonts w:cstheme="minorBidi"/>
        </w:rPr>
      </w:pPr>
      <w:r>
        <w:rPr>
          <w:rFonts w:ascii="Times New Roman" w:hAnsi="Times New Roman" w:cs="Times New Roman"/>
          <w:sz w:val="28"/>
          <w:szCs w:val="28"/>
        </w:rPr>
        <w:t xml:space="preserve">Rzetelnie działanie to działanie takie, które powinno cechować normalne wykonywanie obowiązków przez każdego człowieka. Nie ma podstaw do kwestionowania rzetelności wykonywania obowiązków, jeżeli brak dowodów na działanie nierzetelne, takich jak np. nagany czy inne przewidziane prawem sankcje negatywne będące reakcją na sposób działania określonej osoby. </w:t>
      </w:r>
    </w:p>
    <w:p w:rsidR="00024FF0" w:rsidRDefault="00024FF0" w:rsidP="00024FF0">
      <w:pPr>
        <w:pStyle w:val="Tre9ce6tekstu"/>
        <w:jc w:val="both"/>
        <w:rPr>
          <w:rFonts w:cstheme="minorBidi"/>
        </w:rPr>
      </w:pPr>
      <w:r>
        <w:rPr>
          <w:rFonts w:ascii="Times New Roman" w:hAnsi="Times New Roman" w:cs="Times New Roman"/>
          <w:sz w:val="28"/>
          <w:szCs w:val="28"/>
        </w:rPr>
        <w:t xml:space="preserve">Dla stwierdzenia rzetelności działania nie jest konieczne legitymowanie się nagrodami czy wyróżnieniami dotyczącymi przebiegu służby, chociaż niewątpliwie nagrody takie i wyróżnienia mogą ugruntowywać w przekonaniu o rzetelności wykonywania zadań i obowiązków. </w:t>
      </w:r>
    </w:p>
    <w:p w:rsidR="00024FF0" w:rsidRDefault="00024FF0" w:rsidP="00024FF0">
      <w:pPr>
        <w:pStyle w:val="Tre9ce6tekstu"/>
        <w:jc w:val="both"/>
        <w:rPr>
          <w:rFonts w:cstheme="minorBidi"/>
        </w:rPr>
      </w:pPr>
      <w:r>
        <w:rPr>
          <w:rFonts w:ascii="Times New Roman" w:hAnsi="Times New Roman" w:cs="Times New Roman"/>
          <w:sz w:val="28"/>
          <w:szCs w:val="28"/>
        </w:rPr>
        <w:t xml:space="preserve">Dla oceny rzetelności nie jest również konieczne wykazywanie działania z narażeniem zdrowia i życia, chociaż niewątpliwie również takie działania mogą przemawiać za rzetelnością wykonywania zadań i obowiązków. </w:t>
      </w:r>
    </w:p>
    <w:p w:rsidR="00024FF0" w:rsidRDefault="00024FF0" w:rsidP="00024FF0">
      <w:pPr>
        <w:pStyle w:val="Tre9ce6tekstu"/>
        <w:rPr>
          <w:rFonts w:cstheme="minorBidi"/>
        </w:rPr>
      </w:pPr>
      <w:r>
        <w:rPr>
          <w:rFonts w:ascii="Times New Roman" w:hAnsi="Times New Roman" w:cs="Times New Roman"/>
          <w:sz w:val="28"/>
          <w:szCs w:val="28"/>
          <w:u w:val="single"/>
        </w:rPr>
        <w:t>Służba na rzecz TP</w:t>
      </w:r>
    </w:p>
    <w:p w:rsidR="00024FF0" w:rsidRDefault="00024FF0" w:rsidP="00024FF0">
      <w:pPr>
        <w:pStyle w:val="Tre9ce6tekstu"/>
        <w:jc w:val="both"/>
        <w:rPr>
          <w:rFonts w:cstheme="minorBidi"/>
        </w:rPr>
      </w:pPr>
      <w:r>
        <w:rPr>
          <w:rFonts w:ascii="Times New Roman" w:hAnsi="Times New Roman" w:cs="Times New Roman"/>
          <w:sz w:val="28"/>
          <w:szCs w:val="28"/>
        </w:rPr>
        <w:t>I</w:t>
      </w:r>
      <w:bookmarkStart w:id="1" w:name="__DdeLink__4637_2535933702"/>
      <w:r>
        <w:rPr>
          <w:rFonts w:ascii="Times New Roman" w:hAnsi="Times New Roman" w:cs="Times New Roman"/>
          <w:sz w:val="28"/>
          <w:szCs w:val="28"/>
        </w:rPr>
        <w:t>nformacja z IPN, o której mowa w art. 13a ustawy nie stanowi swego rodzaju niepodważalnego i ostatecznego orzeczenia przesą</w:t>
      </w:r>
      <w:bookmarkEnd w:id="1"/>
      <w:r>
        <w:rPr>
          <w:rFonts w:ascii="Times New Roman" w:hAnsi="Times New Roman" w:cs="Times New Roman"/>
          <w:sz w:val="28"/>
          <w:szCs w:val="28"/>
        </w:rPr>
        <w:t xml:space="preserve">dzającego kwestie związane z pełnieniem służby przez byłego funkcjonariusza na rzecz TP. </w:t>
      </w:r>
    </w:p>
    <w:p w:rsidR="00024FF0" w:rsidRDefault="00024FF0" w:rsidP="00024FF0">
      <w:pPr>
        <w:spacing w:line="276" w:lineRule="auto"/>
        <w:jc w:val="both"/>
        <w:rPr>
          <w:rFonts w:cstheme="minorBidi"/>
        </w:rPr>
      </w:pPr>
      <w:r>
        <w:rPr>
          <w:rFonts w:ascii="Times New Roman" w:hAnsi="Times New Roman" w:cs="Times New Roman"/>
          <w:sz w:val="28"/>
          <w:szCs w:val="28"/>
        </w:rPr>
        <w:t xml:space="preserve">Z definicji ustawowej TP wynika, że okolicznościami przesądzającymi o kwalifikacji służby danej osoby jako "służby na rzecz totalitarnego państwa" są wyłącznie ramy czasowe i miejsce pełnienia służby. Definicja ta, jak wynika z analizowanych unormowań ustawy zaopatrzeniowej, nie jest jednak ukierunkowana na objęcie restrykcyjnymi unormowaniami ustawy zaopatrzeniowej tych funkcjonariuszy, którzy wprawdzie pełnili służbę w czasie i miejscach wskazanych w ustawowej definicji, jednakże ich działalności nie można ocenić negatywnie z punktu widzenia aksjologii demokratycznego państwa prawnego i chronionych przez to państwo praw słusznie nabytych do zaopatrzenia społecznego. Definicja ustawowa "służby na rzecz totalitarnego państwa" przedstawia się jako kryterium wyjściowe w analizie sytuacji prawnej indywidualnych funkcjonariuszy, mające w istocie konstrukcję ustawowego domniemania o istnieniu podstawy prawnej do obejmowania wszystkich funkcjonariuszy pełniących służbę w czasie i miejscach wskazanych w ustawowej definicji, restrykcyjnymi unormowaniami w zakresie ustalania wysokości świadczeń z zaopatrzenia emerytalnego. </w:t>
      </w:r>
      <w:r>
        <w:rPr>
          <w:rFonts w:ascii="Times New Roman" w:hAnsi="Times New Roman" w:cs="Times New Roman"/>
          <w:sz w:val="28"/>
          <w:szCs w:val="28"/>
          <w:u w:val="single"/>
        </w:rPr>
        <w:t>Domniemanie to jednak może być obalone w konkretnym stanie faktycznym miedzy innymi z uwagi na charakter, rodzaj wykonywanych czynności, których nie można ocenić negatywnie.</w:t>
      </w:r>
    </w:p>
    <w:p w:rsidR="00024FF0" w:rsidRDefault="00024FF0" w:rsidP="00024FF0">
      <w:pPr>
        <w:pStyle w:val="Tre9ce6tekstu"/>
        <w:spacing w:after="0"/>
        <w:jc w:val="both"/>
        <w:rPr>
          <w:rFonts w:cstheme="minorBidi"/>
        </w:rPr>
      </w:pPr>
      <w:r>
        <w:rPr>
          <w:rFonts w:ascii="Times New Roman" w:hAnsi="Times New Roman" w:cs="Times New Roman"/>
          <w:sz w:val="28"/>
          <w:szCs w:val="28"/>
        </w:rPr>
        <w:t>Przyjęcie, że jedynymi przesłankami do uznania, że służba była pełniona na rzecz TP z uwagi na czas i miejsce jej pełnienia służby - jest nie do zaakceptowania z punktu widzenia standardów demokratycznego państwa prawnego, które powinno indywidualizować sytuację obywateli, a nie wprowadzać odpowiedzialności zbiorowej.</w:t>
      </w:r>
    </w:p>
    <w:p w:rsidR="00024FF0" w:rsidRDefault="00024FF0" w:rsidP="00024FF0">
      <w:pPr>
        <w:pStyle w:val="Tre9ce6tekstu"/>
        <w:spacing w:after="0"/>
        <w:jc w:val="both"/>
        <w:rPr>
          <w:rFonts w:cstheme="minorBidi"/>
        </w:rPr>
      </w:pPr>
    </w:p>
    <w:p w:rsidR="00024FF0" w:rsidRDefault="00024FF0" w:rsidP="00024FF0">
      <w:pPr>
        <w:pStyle w:val="Tre9ce6tekstu"/>
        <w:spacing w:after="0"/>
        <w:jc w:val="both"/>
        <w:rPr>
          <w:rFonts w:cstheme="minorBidi"/>
        </w:rPr>
      </w:pPr>
    </w:p>
    <w:p w:rsidR="00024FF0" w:rsidRDefault="00024FF0" w:rsidP="00024FF0">
      <w:pPr>
        <w:pStyle w:val="Tre9ce6tekstu"/>
        <w:spacing w:after="0"/>
        <w:jc w:val="both"/>
        <w:rPr>
          <w:rFonts w:ascii="Times New Roman" w:hAnsi="Times New Roman" w:cs="Times New Roman"/>
          <w:b/>
          <w:bCs/>
          <w:sz w:val="28"/>
          <w:szCs w:val="28"/>
        </w:rPr>
      </w:pPr>
      <w:r>
        <w:rPr>
          <w:rFonts w:ascii="Times New Roman" w:hAnsi="Times New Roman" w:cs="Times New Roman"/>
          <w:b/>
          <w:bCs/>
          <w:sz w:val="28"/>
          <w:szCs w:val="28"/>
        </w:rPr>
        <w:t>Podsumowanie</w:t>
      </w:r>
    </w:p>
    <w:p w:rsidR="00024FF0" w:rsidRDefault="00024FF0" w:rsidP="00024FF0">
      <w:pPr>
        <w:pStyle w:val="Tre9ce6tekstu"/>
        <w:spacing w:after="0"/>
        <w:jc w:val="both"/>
        <w:rPr>
          <w:rFonts w:cstheme="minorBidi"/>
        </w:rPr>
      </w:pPr>
    </w:p>
    <w:p w:rsidR="00024FF0" w:rsidRDefault="00024FF0" w:rsidP="00024FF0">
      <w:pPr>
        <w:spacing w:line="276" w:lineRule="auto"/>
        <w:jc w:val="both"/>
        <w:rPr>
          <w:rFonts w:cstheme="minorBidi"/>
        </w:rPr>
      </w:pPr>
      <w:r>
        <w:rPr>
          <w:rFonts w:ascii="Times New Roman" w:hAnsi="Times New Roman" w:cs="Times New Roman"/>
          <w:sz w:val="28"/>
          <w:szCs w:val="28"/>
        </w:rPr>
        <w:t>Naczelny Sąd Administracyjny uznał, że skarga kasacyjna jest zasadna, zaś istota sprawy została dostatecznie wyjaśniona, co pozwoliło na uchylenie zaskarżonego wyroku i uchylenie zaskarżonej decyzji. Ponownie rozpoznając sprawę organ winien ustalić i ocenić charakter służby skarżącego w okresie od 1 września 1953 r. do 14 grudnia 1954 r., czyli w okresie przyjętym przez organ jako służba na rzecz TP, mając przy tym na względzie przedstawioną powyżej wykładnię art. 8a ust. 1 ustawy zaopatrzeniowej</w:t>
      </w:r>
      <w:r>
        <w:rPr>
          <w:rFonts w:ascii="Helvetica" w:hAnsi="Helvetica" w:cs="Helvetica"/>
          <w:sz w:val="22"/>
          <w:szCs w:val="22"/>
        </w:rPr>
        <w:t>.</w:t>
      </w:r>
    </w:p>
    <w:p w:rsidR="00024FF0" w:rsidRDefault="00024FF0" w:rsidP="00024FF0">
      <w:pPr>
        <w:pStyle w:val="Tre9ce6tekstu"/>
        <w:spacing w:after="0"/>
        <w:jc w:val="both"/>
        <w:rPr>
          <w:rFonts w:cstheme="minorBidi"/>
        </w:rPr>
      </w:pPr>
    </w:p>
    <w:p w:rsidR="00024FF0" w:rsidRDefault="00024FF0" w:rsidP="00024FF0">
      <w:pPr>
        <w:pStyle w:val="Tre9ce6tekstu"/>
        <w:spacing w:after="0"/>
        <w:jc w:val="both"/>
        <w:rPr>
          <w:rFonts w:cstheme="minorBidi"/>
        </w:rPr>
      </w:pPr>
    </w:p>
    <w:p w:rsidR="0082070A" w:rsidRDefault="0082070A"/>
    <w:sectPr w:rsidR="0082070A" w:rsidSect="00024FF0">
      <w:pgSz w:w="11906" w:h="16838"/>
      <w:pgMar w:top="1134" w:right="1134" w:bottom="1134" w:left="1134" w:header="708" w:footer="708" w:gutter="0"/>
      <w:cols w:space="708"/>
      <w:formProt w:val="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Liberation Sans">
    <w:altName w:val="Arial"/>
    <w:panose1 w:val="00000000000000000000"/>
    <w:charset w:val="EE"/>
    <w:family w:val="swiss"/>
    <w:notTrueType/>
    <w:pitch w:val="variable"/>
    <w:sig w:usb0="00000005" w:usb1="00000000" w:usb2="00000000" w:usb3="00000000" w:csb0="00000002" w:csb1="00000000"/>
  </w:font>
  <w:font w:name="Helvetica">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024FF0"/>
    <w:rsid w:val="00024FF0"/>
    <w:rsid w:val="008207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FF0"/>
    <w:pPr>
      <w:widowControl w:val="0"/>
      <w:suppressAutoHyphens/>
      <w:autoSpaceDE w:val="0"/>
      <w:autoSpaceDN w:val="0"/>
      <w:adjustRightInd w:val="0"/>
      <w:spacing w:after="0" w:line="240" w:lineRule="auto"/>
    </w:pPr>
    <w:rPr>
      <w:rFonts w:ascii="Liberation Serif" w:eastAsiaTheme="minorEastAsia" w:hAnsi="Liberation Serif" w:cs="Liberation Serif"/>
      <w:kern w:val="1"/>
      <w:sz w:val="24"/>
      <w:szCs w:val="24"/>
      <w:lang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b3f3wek4">
    <w:name w:val="Nagłb3óf3wek 4"/>
    <w:basedOn w:val="Normalny"/>
    <w:uiPriority w:val="99"/>
    <w:rsid w:val="00024FF0"/>
    <w:pPr>
      <w:keepNext/>
      <w:spacing w:before="120" w:after="120"/>
    </w:pPr>
    <w:rPr>
      <w:rFonts w:ascii="Liberation Sans" w:eastAsia="Times New Roman" w:cs="Liberation Sans"/>
      <w:b/>
      <w:bCs/>
      <w:sz w:val="28"/>
      <w:szCs w:val="28"/>
    </w:rPr>
  </w:style>
  <w:style w:type="paragraph" w:customStyle="1" w:styleId="Tre9ce6tekstu">
    <w:name w:val="Treś9cće6 tekstu"/>
    <w:basedOn w:val="Normalny"/>
    <w:uiPriority w:val="99"/>
    <w:rsid w:val="00024FF0"/>
    <w:pPr>
      <w:spacing w:after="140" w:line="276"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6066</Characters>
  <Application>Microsoft Office Word</Application>
  <DocSecurity>0</DocSecurity>
  <Lines>50</Lines>
  <Paragraphs>14</Paragraphs>
  <ScaleCrop>false</ScaleCrop>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1</cp:revision>
  <dcterms:created xsi:type="dcterms:W3CDTF">2020-05-02T12:18:00Z</dcterms:created>
  <dcterms:modified xsi:type="dcterms:W3CDTF">2020-05-02T12:19:00Z</dcterms:modified>
</cp:coreProperties>
</file>