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3AD" w:rsidRDefault="002A03AD" w:rsidP="002A03AD">
      <w:r>
        <w:rPr>
          <w:rFonts w:ascii="Times New Roman" w:hAnsi="Times New Roman" w:cs="Times New Roman"/>
          <w:b/>
          <w:bCs/>
          <w:sz w:val="32"/>
          <w:szCs w:val="32"/>
        </w:rPr>
        <w:t>I OSK – 2247/19  wyrok NSA z dnia 11 grudnia 2019 r. - omówienie</w:t>
      </w:r>
    </w:p>
    <w:p w:rsidR="002A03AD" w:rsidRDefault="002A03AD" w:rsidP="002A03AD">
      <w:pPr>
        <w:rPr>
          <w:rFonts w:ascii="Times New Roman" w:hAnsi="Times New Roman" w:cs="Times New Roman"/>
          <w:b/>
          <w:bCs/>
          <w:sz w:val="28"/>
          <w:szCs w:val="28"/>
        </w:rPr>
      </w:pPr>
    </w:p>
    <w:p w:rsidR="002A03AD" w:rsidRDefault="002A03AD" w:rsidP="002A03AD">
      <w:pPr>
        <w:pStyle w:val="Nagb3f3wek4"/>
        <w:jc w:val="both"/>
        <w:rPr>
          <w:rFonts w:cstheme="minorBidi"/>
          <w:bCs w:val="0"/>
          <w:szCs w:val="24"/>
        </w:rPr>
      </w:pPr>
      <w:r>
        <w:rPr>
          <w:rFonts w:ascii="Times New Roman" w:hAnsi="Times New Roman" w:cs="Times New Roman"/>
          <w:b w:val="0"/>
          <w:bCs w:val="0"/>
          <w:szCs w:val="24"/>
        </w:rPr>
        <w:t>Dotyczy M. B.:</w:t>
      </w:r>
    </w:p>
    <w:p w:rsidR="002A03AD" w:rsidRDefault="002A03AD" w:rsidP="002A03AD">
      <w:pPr>
        <w:pStyle w:val="Nagb3f3wek4"/>
        <w:jc w:val="both"/>
        <w:rPr>
          <w:rFonts w:cstheme="minorBidi"/>
          <w:bCs w:val="0"/>
          <w:szCs w:val="24"/>
        </w:rPr>
      </w:pPr>
      <w:r>
        <w:rPr>
          <w:rFonts w:ascii="Times New Roman" w:hAnsi="Times New Roman" w:cs="Times New Roman"/>
          <w:bCs w:val="0"/>
          <w:szCs w:val="24"/>
        </w:rPr>
        <w:t>stanowisko</w:t>
      </w:r>
      <w:r>
        <w:rPr>
          <w:rFonts w:ascii="Times New Roman" w:hAnsi="Times New Roman" w:cs="Times New Roman"/>
          <w:b w:val="0"/>
          <w:bCs w:val="0"/>
          <w:szCs w:val="24"/>
        </w:rPr>
        <w:t xml:space="preserve"> – brak danych</w:t>
      </w:r>
    </w:p>
    <w:p w:rsidR="002A03AD" w:rsidRDefault="002A03AD" w:rsidP="002A03AD">
      <w:pPr>
        <w:pStyle w:val="Nagb3f3wek4"/>
        <w:jc w:val="both"/>
        <w:rPr>
          <w:rFonts w:cstheme="minorBidi"/>
          <w:bCs w:val="0"/>
          <w:szCs w:val="24"/>
        </w:rPr>
      </w:pPr>
      <w:r>
        <w:rPr>
          <w:rFonts w:ascii="Times New Roman" w:hAnsi="Times New Roman" w:cs="Times New Roman"/>
          <w:bCs w:val="0"/>
          <w:szCs w:val="24"/>
        </w:rPr>
        <w:t xml:space="preserve">czas </w:t>
      </w:r>
      <w:r>
        <w:rPr>
          <w:rFonts w:ascii="Times New Roman" w:hAnsi="Times New Roman" w:cs="Times New Roman"/>
          <w:b w:val="0"/>
          <w:bCs w:val="0"/>
          <w:szCs w:val="24"/>
        </w:rPr>
        <w:t xml:space="preserve"> </w:t>
      </w:r>
      <w:r>
        <w:rPr>
          <w:rFonts w:ascii="Times New Roman" w:hAnsi="Times New Roman" w:cs="Times New Roman"/>
          <w:szCs w:val="24"/>
        </w:rPr>
        <w:t>służby</w:t>
      </w:r>
      <w:r>
        <w:rPr>
          <w:rFonts w:ascii="Times New Roman" w:hAnsi="Times New Roman" w:cs="Times New Roman"/>
          <w:b w:val="0"/>
          <w:bCs w:val="0"/>
          <w:szCs w:val="24"/>
        </w:rPr>
        <w:t xml:space="preserve"> -   2 lata i 9 miesięcy do 19 lat i 10 miesięcy służby ogółem.</w:t>
      </w:r>
    </w:p>
    <w:p w:rsidR="002A03AD" w:rsidRDefault="002A03AD" w:rsidP="002A03AD">
      <w:pPr>
        <w:pStyle w:val="Nagb3f3wek4"/>
        <w:jc w:val="both"/>
        <w:rPr>
          <w:rFonts w:cstheme="minorBidi"/>
          <w:bCs w:val="0"/>
          <w:szCs w:val="24"/>
        </w:rPr>
      </w:pPr>
      <w:r>
        <w:rPr>
          <w:rFonts w:ascii="Times New Roman" w:hAnsi="Times New Roman" w:cs="Times New Roman"/>
          <w:b w:val="0"/>
          <w:bCs w:val="0"/>
          <w:szCs w:val="24"/>
        </w:rPr>
        <w:t>Minister Spraw Wewnętrznych i Administracji decyzją z dnia (...) sierpnia 2018 r. odmówił zastosowania  wyłączenia wynikającego z art. 8a ustawy zaopatrzeniowej.</w:t>
      </w:r>
    </w:p>
    <w:p w:rsidR="002A03AD" w:rsidRDefault="002A03AD" w:rsidP="002A03AD">
      <w:pPr>
        <w:pStyle w:val="Nagb3f3wek4"/>
        <w:jc w:val="both"/>
        <w:rPr>
          <w:rFonts w:cstheme="minorBidi"/>
          <w:bCs w:val="0"/>
          <w:szCs w:val="24"/>
        </w:rPr>
      </w:pPr>
      <w:r>
        <w:rPr>
          <w:rFonts w:ascii="Times New Roman" w:hAnsi="Times New Roman" w:cs="Times New Roman"/>
          <w:b w:val="0"/>
          <w:bCs w:val="0"/>
          <w:szCs w:val="24"/>
        </w:rPr>
        <w:t xml:space="preserve">Wojewódzki Sądu Administracyjny w Warszawie wyrokiem z </w:t>
      </w:r>
      <w:proofErr w:type="spellStart"/>
      <w:r>
        <w:rPr>
          <w:rFonts w:ascii="Times New Roman" w:hAnsi="Times New Roman" w:cs="Times New Roman"/>
          <w:b w:val="0"/>
          <w:bCs w:val="0"/>
          <w:szCs w:val="24"/>
        </w:rPr>
        <w:t>z</w:t>
      </w:r>
      <w:proofErr w:type="spellEnd"/>
      <w:r>
        <w:rPr>
          <w:rFonts w:ascii="Times New Roman" w:hAnsi="Times New Roman" w:cs="Times New Roman"/>
          <w:b w:val="0"/>
          <w:bCs w:val="0"/>
          <w:szCs w:val="24"/>
        </w:rPr>
        <w:t xml:space="preserve"> dnia 22 maja 2019 r. sygn. akt II SA/</w:t>
      </w:r>
      <w:proofErr w:type="spellStart"/>
      <w:r>
        <w:rPr>
          <w:rFonts w:ascii="Times New Roman" w:hAnsi="Times New Roman" w:cs="Times New Roman"/>
          <w:b w:val="0"/>
          <w:bCs w:val="0"/>
          <w:szCs w:val="24"/>
        </w:rPr>
        <w:t>Wa</w:t>
      </w:r>
      <w:proofErr w:type="spellEnd"/>
      <w:r>
        <w:rPr>
          <w:rFonts w:ascii="Times New Roman" w:hAnsi="Times New Roman" w:cs="Times New Roman"/>
          <w:b w:val="0"/>
          <w:bCs w:val="0"/>
          <w:szCs w:val="24"/>
        </w:rPr>
        <w:t xml:space="preserve"> 1989/18 oddalił skargę M. B.</w:t>
      </w:r>
    </w:p>
    <w:p w:rsidR="002A03AD" w:rsidRDefault="002A03AD" w:rsidP="002A03AD">
      <w:pPr>
        <w:pStyle w:val="Nagb3f3wek4"/>
        <w:jc w:val="both"/>
        <w:rPr>
          <w:rFonts w:cstheme="minorBidi"/>
          <w:bCs w:val="0"/>
          <w:szCs w:val="24"/>
        </w:rPr>
      </w:pPr>
      <w:r>
        <w:rPr>
          <w:rFonts w:ascii="Times New Roman" w:hAnsi="Times New Roman" w:cs="Times New Roman"/>
          <w:b w:val="0"/>
          <w:bCs w:val="0"/>
          <w:szCs w:val="24"/>
        </w:rPr>
        <w:t xml:space="preserve">M. B. wniosła od tego wyroku skargę kasacyjną. </w:t>
      </w:r>
    </w:p>
    <w:p w:rsidR="002A03AD" w:rsidRDefault="002A03AD" w:rsidP="002A03AD">
      <w:pPr>
        <w:pStyle w:val="Nagb3f3wek4"/>
        <w:jc w:val="both"/>
        <w:rPr>
          <w:rFonts w:cstheme="minorBidi"/>
          <w:bCs w:val="0"/>
          <w:szCs w:val="24"/>
        </w:rPr>
      </w:pPr>
      <w:r>
        <w:rPr>
          <w:rFonts w:ascii="Times New Roman" w:hAnsi="Times New Roman" w:cs="Times New Roman"/>
          <w:b w:val="0"/>
          <w:bCs w:val="0"/>
          <w:szCs w:val="24"/>
        </w:rPr>
        <w:t>Naczelny Sąd Administracyjny skargę kasacyjną uznał za zasadną i uchylił wyrok WSA oraz poprzedzającą go decyzję.</w:t>
      </w:r>
    </w:p>
    <w:p w:rsidR="002A03AD" w:rsidRDefault="002A03AD" w:rsidP="002A03AD">
      <w:pPr>
        <w:pStyle w:val="Tre9ce6tekstu"/>
        <w:jc w:val="both"/>
        <w:rPr>
          <w:rFonts w:cstheme="minorBidi"/>
        </w:rPr>
      </w:pPr>
      <w:r>
        <w:rPr>
          <w:rFonts w:ascii="Times New Roman" w:hAnsi="Times New Roman" w:cs="Times New Roman"/>
          <w:sz w:val="28"/>
          <w:szCs w:val="28"/>
        </w:rPr>
        <w:t xml:space="preserve">                                                 _______________</w:t>
      </w:r>
    </w:p>
    <w:p w:rsidR="002A03AD" w:rsidRDefault="002A03AD" w:rsidP="002A03AD">
      <w:pPr>
        <w:rPr>
          <w:rFonts w:ascii="Times New Roman" w:hAnsi="Times New Roman" w:cs="Times New Roman"/>
          <w:sz w:val="28"/>
          <w:szCs w:val="28"/>
        </w:rPr>
      </w:pPr>
    </w:p>
    <w:p w:rsidR="002A03AD" w:rsidRDefault="002A03AD" w:rsidP="002A03AD">
      <w:pPr>
        <w:jc w:val="both"/>
        <w:rPr>
          <w:rFonts w:cstheme="minorBidi"/>
        </w:rPr>
      </w:pPr>
      <w:r>
        <w:rPr>
          <w:rFonts w:ascii="Times New Roman" w:hAnsi="Times New Roman" w:cs="Times New Roman"/>
          <w:sz w:val="28"/>
          <w:szCs w:val="28"/>
        </w:rPr>
        <w:t xml:space="preserve">Zgodnie z art. 8a ustawy zaopatrzeniowej przesłankami zastosowania wyłączenia spod działania ustawy represyjnej są </w:t>
      </w:r>
      <w:r>
        <w:rPr>
          <w:rFonts w:ascii="Times New Roman" w:hAnsi="Times New Roman" w:cs="Times New Roman"/>
          <w:sz w:val="28"/>
          <w:szCs w:val="28"/>
          <w:u w:val="single"/>
        </w:rPr>
        <w:t xml:space="preserve">szczególnie uzasadnione przypadki </w:t>
      </w:r>
      <w:r>
        <w:rPr>
          <w:rFonts w:ascii="Times New Roman" w:hAnsi="Times New Roman" w:cs="Times New Roman"/>
          <w:sz w:val="28"/>
          <w:szCs w:val="28"/>
        </w:rPr>
        <w:t>ze względu na:</w:t>
      </w:r>
    </w:p>
    <w:p w:rsidR="002A03AD" w:rsidRDefault="002A03AD" w:rsidP="002A03AD">
      <w:pPr>
        <w:pStyle w:val="Tre9ce6tekstu"/>
        <w:spacing w:before="57" w:after="57"/>
        <w:jc w:val="both"/>
        <w:rPr>
          <w:rFonts w:cstheme="minorBidi"/>
        </w:rPr>
      </w:pPr>
      <w:r>
        <w:rPr>
          <w:rFonts w:ascii="Times New Roman" w:hAnsi="Times New Roman" w:cs="Times New Roman"/>
          <w:sz w:val="28"/>
          <w:szCs w:val="28"/>
        </w:rPr>
        <w:t xml:space="preserve">1)  krótkotrwałą służba przed dniem 31 lipca 1990 r. </w:t>
      </w:r>
      <w:r>
        <w:rPr>
          <w:rFonts w:ascii="Times New Roman" w:hAnsi="Times New Roman" w:cs="Times New Roman"/>
          <w:i/>
          <w:iCs/>
          <w:sz w:val="28"/>
          <w:szCs w:val="28"/>
        </w:rPr>
        <w:t xml:space="preserve">(zwana dalej „krótkotrwałość”) </w:t>
      </w:r>
      <w:r>
        <w:rPr>
          <w:rFonts w:ascii="Times New Roman" w:hAnsi="Times New Roman" w:cs="Times New Roman"/>
          <w:sz w:val="28"/>
          <w:szCs w:val="28"/>
        </w:rPr>
        <w:t>na rzecz totalitarnego państwa</w:t>
      </w:r>
      <w:r>
        <w:rPr>
          <w:rFonts w:ascii="Times New Roman" w:hAnsi="Times New Roman" w:cs="Times New Roman"/>
          <w:i/>
          <w:iCs/>
          <w:sz w:val="28"/>
          <w:szCs w:val="28"/>
        </w:rPr>
        <w:t xml:space="preserve"> („zwana dalej służba na rzecz TP”)</w:t>
      </w:r>
    </w:p>
    <w:p w:rsidR="002A03AD" w:rsidRDefault="002A03AD" w:rsidP="002A03AD">
      <w:pPr>
        <w:pStyle w:val="Tre9ce6tekstu"/>
        <w:spacing w:before="57" w:after="57"/>
        <w:jc w:val="both"/>
        <w:rPr>
          <w:rFonts w:cstheme="minorBidi"/>
        </w:rPr>
      </w:pPr>
      <w:r>
        <w:rPr>
          <w:rFonts w:ascii="Times New Roman" w:hAnsi="Times New Roman" w:cs="Times New Roman"/>
          <w:sz w:val="28"/>
          <w:szCs w:val="28"/>
        </w:rPr>
        <w:t xml:space="preserve"> oraz</w:t>
      </w:r>
    </w:p>
    <w:p w:rsidR="002A03AD" w:rsidRDefault="002A03AD" w:rsidP="002A03AD">
      <w:pPr>
        <w:pStyle w:val="Tre9ce6tekstu"/>
        <w:spacing w:after="0"/>
        <w:jc w:val="both"/>
        <w:rPr>
          <w:rFonts w:cstheme="minorBidi"/>
        </w:rPr>
      </w:pPr>
      <w:r>
        <w:rPr>
          <w:rFonts w:ascii="Times New Roman" w:hAnsi="Times New Roman" w:cs="Times New Roman"/>
          <w:sz w:val="28"/>
          <w:szCs w:val="28"/>
        </w:rPr>
        <w:t xml:space="preserve">2) rzetelne wykonywanie zadań i obowiązków po dniu 12 września 1989 r., w szczególności z narażeniem zdrowia i życia  </w:t>
      </w:r>
      <w:r>
        <w:rPr>
          <w:rFonts w:ascii="Times New Roman" w:hAnsi="Times New Roman" w:cs="Times New Roman"/>
          <w:i/>
          <w:iCs/>
          <w:sz w:val="28"/>
          <w:szCs w:val="28"/>
        </w:rPr>
        <w:t>(zwana dalej „rzetelność”).</w:t>
      </w:r>
    </w:p>
    <w:p w:rsidR="002A03AD" w:rsidRDefault="002A03AD" w:rsidP="002A03AD">
      <w:pPr>
        <w:pStyle w:val="Tre9ce6tekstu"/>
        <w:spacing w:after="0"/>
        <w:jc w:val="both"/>
        <w:rPr>
          <w:rFonts w:ascii="Times New Roman" w:hAnsi="Times New Roman" w:cs="Times New Roman"/>
          <w:sz w:val="28"/>
          <w:szCs w:val="28"/>
        </w:rPr>
      </w:pPr>
    </w:p>
    <w:p w:rsidR="002A03AD" w:rsidRDefault="002A03AD" w:rsidP="002A03AD">
      <w:pPr>
        <w:spacing w:line="276" w:lineRule="auto"/>
        <w:jc w:val="both"/>
        <w:rPr>
          <w:rFonts w:cstheme="minorBidi"/>
        </w:rPr>
      </w:pPr>
      <w:r>
        <w:rPr>
          <w:rFonts w:ascii="Times New Roman" w:hAnsi="Times New Roman" w:cs="Times New Roman"/>
          <w:b/>
          <w:bCs/>
          <w:sz w:val="28"/>
          <w:szCs w:val="28"/>
        </w:rPr>
        <w:t xml:space="preserve">Argumenty odmownej decyzji </w:t>
      </w:r>
      <w:proofErr w:type="spellStart"/>
      <w:r>
        <w:rPr>
          <w:rFonts w:ascii="Times New Roman" w:hAnsi="Times New Roman" w:cs="Times New Roman"/>
          <w:b/>
          <w:bCs/>
          <w:sz w:val="28"/>
          <w:szCs w:val="28"/>
        </w:rPr>
        <w:t>MSWiA</w:t>
      </w:r>
      <w:proofErr w:type="spellEnd"/>
      <w:r>
        <w:rPr>
          <w:rFonts w:ascii="Times New Roman" w:hAnsi="Times New Roman" w:cs="Times New Roman"/>
          <w:b/>
          <w:bCs/>
          <w:sz w:val="28"/>
          <w:szCs w:val="28"/>
        </w:rPr>
        <w:t>.</w:t>
      </w:r>
      <w:r>
        <w:rPr>
          <w:rFonts w:ascii="Times New Roman" w:hAnsi="Times New Roman" w:cs="Times New Roman"/>
          <w:sz w:val="28"/>
          <w:szCs w:val="28"/>
        </w:rPr>
        <w:t xml:space="preserve"> </w:t>
      </w:r>
    </w:p>
    <w:p w:rsidR="002A03AD" w:rsidRDefault="002A03AD" w:rsidP="002A03AD">
      <w:pPr>
        <w:pStyle w:val="Tre9ce6tekstu"/>
        <w:spacing w:before="57" w:after="57"/>
        <w:jc w:val="both"/>
        <w:rPr>
          <w:rFonts w:cstheme="minorBidi"/>
        </w:rPr>
      </w:pPr>
      <w:r>
        <w:rPr>
          <w:rFonts w:ascii="Times New Roman" w:hAnsi="Times New Roman" w:cs="Times New Roman"/>
          <w:sz w:val="28"/>
          <w:szCs w:val="28"/>
        </w:rPr>
        <w:t xml:space="preserve">Minister zaznaczył, że całkowity okres służby skarżącej wynosi 19 lat i 10 miesięcy, zaś służba na rzecz totalitarnego państwa obejmuje 2 lata i 9 miesięcy - czyli około 13% całego okresu służby. W tym stanie rzeczy, zdaniem organu, nie można przyjąć, że przesłanka "krótkotrwałości" służby na rzecz totalitarnego państwa - zarówno w ujęciu bezwzględnym, tj. długości tego okresu, jak i w ujęciu proporcjonalnym, tj. stosunku długości tego okresu do całego okresu służby - została spełniona. </w:t>
      </w:r>
    </w:p>
    <w:p w:rsidR="002A03AD" w:rsidRDefault="002A03AD" w:rsidP="002A03AD">
      <w:pPr>
        <w:pStyle w:val="Tre9ce6tekstu"/>
        <w:spacing w:before="57" w:after="57"/>
        <w:jc w:val="both"/>
        <w:rPr>
          <w:rFonts w:cstheme="minorBidi"/>
        </w:rPr>
      </w:pPr>
      <w:r>
        <w:rPr>
          <w:rFonts w:ascii="Times New Roman" w:hAnsi="Times New Roman" w:cs="Times New Roman"/>
          <w:sz w:val="28"/>
          <w:szCs w:val="28"/>
        </w:rPr>
        <w:t xml:space="preserve">Informacje dotyczące przebiegu służby przekazane przez Komendanta Głównego Policji w piśmie z 30 listopada 2017 r. potwierdzają, że skarżąca po 12 września 1989 r. rzetelnie wykonywała zadania i obowiązki. W trakcie służby w Policji zajmowała kolejne, wyższe stanowiska służbowe, miała podwyższane uposażenie, była awansowana w stopniu i otrzymywała nagrody pieniężne, a także była pozytywnie opiniowana. W aktach sprawy nie stwierdzono informacji o wymierzonych wobec skarżącej karach dyscyplinarnych. Brak jest również dokumentów potwierdzających </w:t>
      </w:r>
      <w:r>
        <w:rPr>
          <w:rFonts w:ascii="Times New Roman" w:hAnsi="Times New Roman" w:cs="Times New Roman"/>
          <w:sz w:val="28"/>
          <w:szCs w:val="28"/>
        </w:rPr>
        <w:lastRenderedPageBreak/>
        <w:t xml:space="preserve">jej udział w zdarzeniach, które mogły stanowić zagrożenie dla życia i zdrowia. Natomiast charakter wykonywanych przez skarżąca zadań w jednostkach organizacyjnych Policji może wskazywać z dużym prawdopodobieństwem na możliwość zaistnienia takiej sytuacji. </w:t>
      </w:r>
    </w:p>
    <w:p w:rsidR="002A03AD" w:rsidRDefault="002A03AD" w:rsidP="002A03AD">
      <w:pPr>
        <w:pStyle w:val="Tre9ce6tekstu"/>
        <w:jc w:val="both"/>
        <w:rPr>
          <w:rFonts w:cstheme="minorBidi"/>
        </w:rPr>
      </w:pPr>
    </w:p>
    <w:p w:rsidR="002A03AD" w:rsidRDefault="002A03AD" w:rsidP="002A03AD">
      <w:pPr>
        <w:pStyle w:val="Tre9ce6tekstu"/>
        <w:jc w:val="both"/>
        <w:rPr>
          <w:rFonts w:cstheme="minorBidi"/>
        </w:rPr>
      </w:pPr>
      <w:r>
        <w:rPr>
          <w:rFonts w:ascii="Times New Roman" w:hAnsi="Times New Roman" w:cs="Times New Roman"/>
          <w:b/>
          <w:bCs/>
          <w:sz w:val="28"/>
          <w:szCs w:val="28"/>
        </w:rPr>
        <w:t>Argumenty przywołane przez Wojewódzki Sąd Administracyjny</w:t>
      </w:r>
    </w:p>
    <w:p w:rsidR="002A03AD" w:rsidRDefault="002A03AD" w:rsidP="002A03AD">
      <w:pPr>
        <w:pStyle w:val="Tre9ce6tekstu"/>
        <w:jc w:val="both"/>
        <w:rPr>
          <w:rFonts w:cstheme="minorBidi"/>
        </w:rPr>
      </w:pPr>
      <w:r>
        <w:rPr>
          <w:rFonts w:ascii="Times New Roman" w:hAnsi="Times New Roman" w:cs="Times New Roman"/>
          <w:sz w:val="28"/>
          <w:szCs w:val="28"/>
        </w:rPr>
        <w:t xml:space="preserve">Wojewódzki Sąd Administracyjny w Warszawie oddalając skargę przytoczył m. in. treść art. 8a ust. 1 i ust. 2 ustawy o zaopatrzeniu emerytalnym i stwierdził, że przesłanki wymienione w ww. przepisie muszą być spełnione łącznie, bowiem ustawodawca przez użycie spójnika "oraz" połączył ze sobą dwa wymogi dla skutecznego ubiegania się o wyłączenie stosowania art. 15c, art. 22a oraz art. 24a ustawy w stosunku do osób pełniących służbę, o której mowa w art. 13b ustawy. </w:t>
      </w:r>
    </w:p>
    <w:p w:rsidR="002A03AD" w:rsidRDefault="002A03AD" w:rsidP="002A03AD">
      <w:pPr>
        <w:pStyle w:val="Tre9ce6tekstu"/>
        <w:jc w:val="both"/>
        <w:rPr>
          <w:rFonts w:cstheme="minorBidi"/>
        </w:rPr>
      </w:pPr>
      <w:r>
        <w:rPr>
          <w:rFonts w:ascii="Times New Roman" w:hAnsi="Times New Roman" w:cs="Times New Roman"/>
          <w:sz w:val="28"/>
          <w:szCs w:val="28"/>
        </w:rPr>
        <w:t xml:space="preserve">W ocenie Sądu zamierzeniem ustawodawcy było zdyskredytowanie służby pełnionej w różnych, wymienionych w ustawie, cywilnych i wojskowych jednostkach i formacjach, składających się na aparat represji PRL-u. Jeżeli zatem obie, wymienione w art. 8a ust. 1 ustawy o zaopatrzeniu emerytalnym, przesłanki uznania służby za służbę na rzecz totalitarnego państwa uznać za samodzielne i alternatywne, to wówczas rzetelne wykonywanie zadań i obowiązków po 12 września 1989 r. całkowicie niwelowałoby znaczenie służby uznanej według ustawy za pełnioną na rzecz totalitarnego państwa. W konsekwencji funkcjonariusz, który rzetelnie wykonywałby zadania i obowiązki po 1989 r., wcześniej zaś służył w formacjach wymienionych w art. 13b, byłyby w świetle tej ustawy traktowany na równi z tym, który nigdy w takiej formacji nie służył. </w:t>
      </w:r>
    </w:p>
    <w:p w:rsidR="002A03AD" w:rsidRDefault="002A03AD" w:rsidP="002A03AD">
      <w:pPr>
        <w:pStyle w:val="Tre9ce6tekstu"/>
        <w:jc w:val="both"/>
        <w:rPr>
          <w:rFonts w:cstheme="minorBidi"/>
          <w:b/>
          <w:bCs/>
        </w:rPr>
      </w:pPr>
    </w:p>
    <w:p w:rsidR="002A03AD" w:rsidRDefault="002A03AD" w:rsidP="002A03AD">
      <w:pPr>
        <w:pStyle w:val="Tre9ce6tekstu"/>
        <w:jc w:val="both"/>
        <w:rPr>
          <w:rFonts w:cstheme="minorBidi"/>
        </w:rPr>
      </w:pPr>
      <w:r>
        <w:rPr>
          <w:rFonts w:ascii="Times New Roman" w:hAnsi="Times New Roman" w:cs="Times New Roman"/>
          <w:b/>
          <w:bCs/>
          <w:sz w:val="28"/>
          <w:szCs w:val="28"/>
        </w:rPr>
        <w:t>Stanowisko Naczelnego Sadu Administracyjnego.</w:t>
      </w:r>
    </w:p>
    <w:p w:rsidR="002A03AD" w:rsidRDefault="002A03AD" w:rsidP="002A03AD">
      <w:pPr>
        <w:pStyle w:val="Tre9ce6tekstu"/>
        <w:jc w:val="both"/>
        <w:rPr>
          <w:rFonts w:cstheme="minorBidi"/>
        </w:rPr>
      </w:pPr>
      <w:r>
        <w:rPr>
          <w:rFonts w:ascii="Times New Roman" w:hAnsi="Times New Roman" w:cs="Times New Roman"/>
          <w:sz w:val="28"/>
          <w:szCs w:val="28"/>
        </w:rPr>
        <w:t>Sąd omówił w szczególności następujące pojęcia występujące w art. 8a:</w:t>
      </w:r>
    </w:p>
    <w:p w:rsidR="002A03AD" w:rsidRDefault="002A03AD" w:rsidP="002A03AD">
      <w:pPr>
        <w:pStyle w:val="Tre9ce6tekstu"/>
        <w:jc w:val="both"/>
        <w:rPr>
          <w:rFonts w:cstheme="minorBidi"/>
        </w:rPr>
      </w:pPr>
      <w:r>
        <w:rPr>
          <w:rFonts w:ascii="Times New Roman" w:hAnsi="Times New Roman" w:cs="Times New Roman"/>
          <w:sz w:val="28"/>
          <w:szCs w:val="28"/>
        </w:rPr>
        <w:t>- "szczególnie uzasadnione przypadki",</w:t>
      </w:r>
    </w:p>
    <w:p w:rsidR="002A03AD" w:rsidRDefault="002A03AD" w:rsidP="002A03AD">
      <w:pPr>
        <w:pStyle w:val="Tre9ce6tekstu"/>
        <w:jc w:val="both"/>
        <w:rPr>
          <w:rFonts w:cstheme="minorBidi"/>
        </w:rPr>
      </w:pPr>
      <w:r>
        <w:rPr>
          <w:rFonts w:ascii="Times New Roman" w:hAnsi="Times New Roman" w:cs="Times New Roman"/>
          <w:sz w:val="28"/>
          <w:szCs w:val="28"/>
        </w:rPr>
        <w:t>- "krótkotrwała służba",</w:t>
      </w:r>
    </w:p>
    <w:p w:rsidR="002A03AD" w:rsidRDefault="002A03AD" w:rsidP="002A03AD">
      <w:pPr>
        <w:pStyle w:val="Tre9ce6tekstu"/>
        <w:jc w:val="both"/>
        <w:rPr>
          <w:rFonts w:cstheme="minorBidi"/>
        </w:rPr>
      </w:pPr>
      <w:r>
        <w:rPr>
          <w:rFonts w:ascii="Times New Roman" w:hAnsi="Times New Roman" w:cs="Times New Roman"/>
          <w:sz w:val="28"/>
          <w:szCs w:val="28"/>
        </w:rPr>
        <w:t>- "rzetelne wykonywanie zadań i obowiązków",</w:t>
      </w:r>
    </w:p>
    <w:p w:rsidR="002A03AD" w:rsidRDefault="002A03AD" w:rsidP="002A03AD">
      <w:pPr>
        <w:pStyle w:val="Tre9ce6tekstu"/>
        <w:rPr>
          <w:rFonts w:cstheme="minorBidi"/>
        </w:rPr>
      </w:pPr>
      <w:bookmarkStart w:id="0" w:name="__DdeLink__1065_1257294714"/>
      <w:bookmarkEnd w:id="0"/>
      <w:r>
        <w:rPr>
          <w:rFonts w:ascii="Times New Roman" w:hAnsi="Times New Roman" w:cs="Times New Roman"/>
          <w:sz w:val="28"/>
          <w:szCs w:val="28"/>
        </w:rPr>
        <w:t xml:space="preserve">-  "służba na rzecz totalitarnego państwa", </w:t>
      </w:r>
    </w:p>
    <w:p w:rsidR="002A03AD" w:rsidRDefault="002A03AD" w:rsidP="002A03AD">
      <w:pPr>
        <w:pStyle w:val="Tre9ce6tekstu"/>
        <w:rPr>
          <w:rFonts w:cstheme="minorBidi"/>
        </w:rPr>
      </w:pPr>
      <w:r>
        <w:rPr>
          <w:rFonts w:ascii="Times New Roman" w:hAnsi="Times New Roman" w:cs="Times New Roman"/>
          <w:sz w:val="28"/>
          <w:szCs w:val="28"/>
          <w:u w:val="single"/>
        </w:rPr>
        <w:t>Szczególnie uzasadnione przypadki</w:t>
      </w:r>
    </w:p>
    <w:p w:rsidR="002A03AD" w:rsidRDefault="002A03AD" w:rsidP="002A03AD">
      <w:pPr>
        <w:pStyle w:val="Tre9ce6tekstu"/>
        <w:jc w:val="both"/>
        <w:rPr>
          <w:rFonts w:cstheme="minorBidi"/>
        </w:rPr>
      </w:pPr>
      <w:r>
        <w:rPr>
          <w:rFonts w:ascii="Times New Roman" w:hAnsi="Times New Roman" w:cs="Times New Roman"/>
          <w:sz w:val="28"/>
          <w:szCs w:val="28"/>
        </w:rPr>
        <w:t>1. Wyżej wymieniona przesłanka obejmująca swym zakresem krótkotrwałą służbę i rzetelne wykonywanie zadań i obowiązków, które muszą być spełnione łącznie.</w:t>
      </w:r>
    </w:p>
    <w:p w:rsidR="002A03AD" w:rsidRDefault="002A03AD" w:rsidP="002A03AD">
      <w:pPr>
        <w:pStyle w:val="Tre9ce6tekstu"/>
        <w:jc w:val="both"/>
        <w:rPr>
          <w:rFonts w:cstheme="minorBidi"/>
        </w:rPr>
      </w:pPr>
      <w:r>
        <w:rPr>
          <w:rFonts w:ascii="Times New Roman" w:hAnsi="Times New Roman" w:cs="Times New Roman"/>
          <w:sz w:val="28"/>
          <w:szCs w:val="28"/>
        </w:rPr>
        <w:t xml:space="preserve">2. Szczególnie uzasadniony przypadek może wystąpić również wówczas, gdy uprawniony nie spełnia warunków określonych w </w:t>
      </w:r>
      <w:proofErr w:type="spellStart"/>
      <w:r>
        <w:rPr>
          <w:rFonts w:ascii="Times New Roman" w:hAnsi="Times New Roman" w:cs="Times New Roman"/>
          <w:sz w:val="28"/>
          <w:szCs w:val="28"/>
        </w:rPr>
        <w:t>pkt</w:t>
      </w:r>
      <w:proofErr w:type="spellEnd"/>
      <w:r>
        <w:rPr>
          <w:rFonts w:ascii="Times New Roman" w:hAnsi="Times New Roman" w:cs="Times New Roman"/>
          <w:sz w:val="28"/>
          <w:szCs w:val="28"/>
        </w:rPr>
        <w:t xml:space="preserve"> 1 (krótkotrwałość) i 2 (rzetelność) art. 8a ust. 1 ustawy - jednakże, jak wynika to z zasady sprawiedliwości społecznej - przepis powinien mieć zastosowanie, np. w sytuacjach, gdy służba w formacjach wymienionych w art. 13b ustawy nie charakteryzowała się bezpośrednim zaangażowaniem w realizację zadań i funkcji TP, czy też nie miała takiego charakteru, tj. była np. działalnością ograniczającą się do zwykłych, standardowych działań podejmowanych w służbie publicznej, tj. służbie na rzecz państwa jako takiego, a tym samym nie ma  konotacji pejoratywnych.</w:t>
      </w:r>
    </w:p>
    <w:p w:rsidR="002A03AD" w:rsidRDefault="002A03AD" w:rsidP="002A03AD">
      <w:pPr>
        <w:pStyle w:val="Tre9ce6tekstu"/>
        <w:jc w:val="both"/>
        <w:rPr>
          <w:rFonts w:cstheme="minorBidi"/>
        </w:rPr>
      </w:pPr>
      <w:r>
        <w:rPr>
          <w:rFonts w:ascii="Times New Roman" w:hAnsi="Times New Roman" w:cs="Times New Roman"/>
          <w:sz w:val="28"/>
          <w:szCs w:val="28"/>
          <w:u w:val="single"/>
        </w:rPr>
        <w:t>Krótkotrwała służba</w:t>
      </w:r>
    </w:p>
    <w:p w:rsidR="002A03AD" w:rsidRDefault="002A03AD" w:rsidP="002A03AD">
      <w:pPr>
        <w:pStyle w:val="Tre9ce6tekstu"/>
        <w:jc w:val="both"/>
        <w:rPr>
          <w:rFonts w:cstheme="minorBidi"/>
        </w:rPr>
      </w:pPr>
      <w:r>
        <w:rPr>
          <w:rFonts w:ascii="Times New Roman" w:hAnsi="Times New Roman" w:cs="Times New Roman"/>
          <w:sz w:val="28"/>
          <w:szCs w:val="28"/>
        </w:rPr>
        <w:t xml:space="preserve">Punktem odniesienia dla ustalenia krótkotrwałości służby przed dniem 31 lipca 1990 r. powinien być cały okres służby pełnionej przez osobę i na tym tle należy oceniać, czy okres służby tej osoby przed dniem 31 lipca 1990 r. w stosunku do całego okresu służby tej osoby spełnia kryterium "krótkotrwałości". </w:t>
      </w:r>
    </w:p>
    <w:p w:rsidR="002A03AD" w:rsidRDefault="002A03AD" w:rsidP="002A03AD">
      <w:pPr>
        <w:pStyle w:val="Tre9ce6tekstu"/>
        <w:jc w:val="both"/>
        <w:rPr>
          <w:rFonts w:cstheme="minorBidi"/>
        </w:rPr>
      </w:pPr>
      <w:r>
        <w:rPr>
          <w:rFonts w:ascii="Times New Roman" w:hAnsi="Times New Roman" w:cs="Times New Roman"/>
          <w:sz w:val="28"/>
          <w:szCs w:val="28"/>
          <w:u w:val="single"/>
        </w:rPr>
        <w:t>Rzetelne wykonywanie zadań i obowiązków (po dniu 12 września 1989 r.)</w:t>
      </w:r>
    </w:p>
    <w:p w:rsidR="002A03AD" w:rsidRDefault="002A03AD" w:rsidP="002A03AD">
      <w:pPr>
        <w:pStyle w:val="Tre9ce6tekstu"/>
        <w:jc w:val="both"/>
        <w:rPr>
          <w:rFonts w:cstheme="minorBidi"/>
        </w:rPr>
      </w:pPr>
      <w:r>
        <w:rPr>
          <w:rFonts w:ascii="Times New Roman" w:hAnsi="Times New Roman" w:cs="Times New Roman"/>
          <w:sz w:val="28"/>
          <w:szCs w:val="28"/>
        </w:rPr>
        <w:t xml:space="preserve">Dla stwierdzenia rzetelności działania nie jest konieczne legitymowanie się nagrodami czy wyróżnieniami dotyczącymi przebiegu służby, chociaż niewątpliwie nagrody takie i wyróżnienia mogą ugruntowywać w przekonaniu o rzetelności wykonywania zadań i obowiązków. </w:t>
      </w:r>
    </w:p>
    <w:p w:rsidR="002A03AD" w:rsidRDefault="002A03AD" w:rsidP="002A03AD">
      <w:pPr>
        <w:pStyle w:val="Tre9ce6tekstu"/>
        <w:jc w:val="both"/>
        <w:rPr>
          <w:rFonts w:cstheme="minorBidi"/>
        </w:rPr>
      </w:pPr>
      <w:r>
        <w:rPr>
          <w:rFonts w:ascii="Times New Roman" w:hAnsi="Times New Roman" w:cs="Times New Roman"/>
          <w:sz w:val="28"/>
          <w:szCs w:val="28"/>
        </w:rPr>
        <w:t xml:space="preserve">Dla oceny rzetelności nie jest również konieczne wykazywanie działania z narażeniem zdrowia i życia, chociaż niewątpliwie również takie działania mogą przemawiać za rzetelnością wykonywania zadań i obowiązków. </w:t>
      </w:r>
    </w:p>
    <w:p w:rsidR="002A03AD" w:rsidRDefault="002A03AD" w:rsidP="002A03AD">
      <w:pPr>
        <w:pStyle w:val="Tre9ce6tekstu"/>
        <w:rPr>
          <w:rFonts w:cstheme="minorBidi"/>
        </w:rPr>
      </w:pPr>
      <w:r>
        <w:rPr>
          <w:rFonts w:ascii="Times New Roman" w:hAnsi="Times New Roman" w:cs="Times New Roman"/>
          <w:sz w:val="28"/>
          <w:szCs w:val="28"/>
          <w:u w:val="single"/>
        </w:rPr>
        <w:t>Służba na rzecz TP</w:t>
      </w:r>
    </w:p>
    <w:p w:rsidR="002A03AD" w:rsidRDefault="002A03AD" w:rsidP="002A03AD">
      <w:pPr>
        <w:pStyle w:val="Tre9ce6tekstu"/>
        <w:spacing w:after="0"/>
        <w:jc w:val="both"/>
        <w:rPr>
          <w:rFonts w:cstheme="minorBidi"/>
        </w:rPr>
      </w:pPr>
      <w:r>
        <w:rPr>
          <w:rFonts w:ascii="Times New Roman" w:hAnsi="Times New Roman" w:cs="Times New Roman"/>
          <w:sz w:val="28"/>
          <w:szCs w:val="28"/>
        </w:rPr>
        <w:t>Przyjęcie, że przesłanką do uznania, że służba była pełniona na rzecz TP z uwagi na czas i miejsce jej pełnienia służby - jest nie do zaakceptowania z punktu widzenia standardów demokratycznego państwa prawnego, które powinno indywidualizować sytuację obywateli, a nie wprowadzać odpowiedzialności zbiorowej.</w:t>
      </w:r>
    </w:p>
    <w:p w:rsidR="002A03AD" w:rsidRDefault="002A03AD" w:rsidP="002A03AD">
      <w:pPr>
        <w:pStyle w:val="Tre9ce6tekstu"/>
        <w:spacing w:after="0"/>
        <w:jc w:val="both"/>
        <w:rPr>
          <w:rFonts w:cstheme="minorBidi"/>
        </w:rPr>
      </w:pPr>
    </w:p>
    <w:p w:rsidR="002A03AD" w:rsidRDefault="002A03AD" w:rsidP="002A03AD">
      <w:pPr>
        <w:pStyle w:val="Tre9ce6tekstu"/>
        <w:spacing w:after="0"/>
        <w:jc w:val="both"/>
        <w:rPr>
          <w:rFonts w:cstheme="minorBidi"/>
        </w:rPr>
      </w:pPr>
      <w:r>
        <w:rPr>
          <w:rFonts w:ascii="Times New Roman" w:hAnsi="Times New Roman" w:cs="Times New Roman"/>
          <w:b/>
          <w:bCs/>
          <w:sz w:val="28"/>
          <w:szCs w:val="28"/>
        </w:rPr>
        <w:t>Podsumowanie</w:t>
      </w:r>
    </w:p>
    <w:p w:rsidR="002A03AD" w:rsidRDefault="002A03AD" w:rsidP="002A03AD">
      <w:pPr>
        <w:pStyle w:val="Tre9ce6tekstu"/>
        <w:spacing w:after="0"/>
        <w:jc w:val="both"/>
        <w:rPr>
          <w:rFonts w:cstheme="minorBidi"/>
        </w:rPr>
      </w:pPr>
      <w:r>
        <w:rPr>
          <w:rFonts w:ascii="Times New Roman" w:hAnsi="Times New Roman" w:cs="Times New Roman"/>
          <w:sz w:val="28"/>
          <w:szCs w:val="28"/>
        </w:rPr>
        <w:t>Minister Spraw Wewnętrznych i Administracji musi wydać nową decyzję w sprawie J. K. uwzględniając przebieg służby, kierując się w/w wskazaniami NSA, a także skrupulatnie uzasadnić wszystkie aspekty, które wziął pod uwagę.</w:t>
      </w:r>
    </w:p>
    <w:p w:rsidR="002A03AD" w:rsidRDefault="002A03AD" w:rsidP="002A03AD">
      <w:pPr>
        <w:pStyle w:val="Tre9ce6tekstu"/>
        <w:spacing w:after="0"/>
        <w:jc w:val="both"/>
        <w:rPr>
          <w:rFonts w:cstheme="minorBidi"/>
        </w:rPr>
      </w:pPr>
      <w:r>
        <w:rPr>
          <w:rFonts w:ascii="Times New Roman" w:hAnsi="Times New Roman" w:cs="Times New Roman"/>
          <w:sz w:val="28"/>
          <w:szCs w:val="28"/>
        </w:rPr>
        <w:t xml:space="preserve">O ile ustawodawca wskazał, że decyzja wydana na podstawie art. 8a ustawy zaopatrzeniowej ma charakter uznaniowy, to jednak kryteria dokonywania tego wyboru nie były oczywiste. Kryteriów takich nie wyrażają wprost unormowania ustawy zaopatrzeniowej, stąd też niezbędne było dokonanie wykładni art. 8a, aby ustalić normę </w:t>
      </w:r>
      <w:proofErr w:type="spellStart"/>
      <w:r>
        <w:rPr>
          <w:rFonts w:ascii="Times New Roman" w:hAnsi="Times New Roman" w:cs="Times New Roman"/>
          <w:sz w:val="28"/>
          <w:szCs w:val="28"/>
        </w:rPr>
        <w:t>materialnoprawną</w:t>
      </w:r>
      <w:proofErr w:type="spellEnd"/>
      <w:r>
        <w:rPr>
          <w:rFonts w:ascii="Times New Roman" w:hAnsi="Times New Roman" w:cs="Times New Roman"/>
          <w:sz w:val="28"/>
          <w:szCs w:val="28"/>
        </w:rPr>
        <w:t xml:space="preserve"> w nim zawartą, a tym samym wskazać kryteria przy zachowaniu których może być wydawana decyzja na podstawie art. 8a ustawy. </w:t>
      </w:r>
    </w:p>
    <w:p w:rsidR="002A03AD" w:rsidRDefault="002A03AD" w:rsidP="002A03AD">
      <w:pPr>
        <w:pStyle w:val="Tre9ce6tekstu"/>
        <w:spacing w:after="0"/>
        <w:jc w:val="both"/>
        <w:rPr>
          <w:rFonts w:cstheme="minorBidi"/>
        </w:rPr>
      </w:pPr>
      <w:r>
        <w:rPr>
          <w:rFonts w:ascii="Times New Roman" w:hAnsi="Times New Roman" w:cs="Times New Roman"/>
          <w:sz w:val="28"/>
          <w:szCs w:val="28"/>
        </w:rPr>
        <w:t xml:space="preserve">Organ administracji rozpoznając ponownie sprawę, będąc związany przedstawioną wyżej wykładnią przepisów </w:t>
      </w:r>
      <w:proofErr w:type="spellStart"/>
      <w:r>
        <w:rPr>
          <w:rFonts w:ascii="Times New Roman" w:hAnsi="Times New Roman" w:cs="Times New Roman"/>
          <w:sz w:val="28"/>
          <w:szCs w:val="28"/>
        </w:rPr>
        <w:t>materialnoprawnych</w:t>
      </w:r>
      <w:proofErr w:type="spellEnd"/>
      <w:r>
        <w:rPr>
          <w:rFonts w:ascii="Times New Roman" w:hAnsi="Times New Roman" w:cs="Times New Roman"/>
          <w:sz w:val="28"/>
          <w:szCs w:val="28"/>
        </w:rPr>
        <w:t xml:space="preserve"> - na podstawie art. 188 w zw. z art. 145 § 1 </w:t>
      </w:r>
      <w:proofErr w:type="spellStart"/>
      <w:r>
        <w:rPr>
          <w:rFonts w:ascii="Times New Roman" w:hAnsi="Times New Roman" w:cs="Times New Roman"/>
          <w:sz w:val="28"/>
          <w:szCs w:val="28"/>
        </w:rPr>
        <w:t>pkt</w:t>
      </w:r>
      <w:proofErr w:type="spellEnd"/>
      <w:r>
        <w:rPr>
          <w:rFonts w:ascii="Times New Roman" w:hAnsi="Times New Roman" w:cs="Times New Roman"/>
          <w:sz w:val="28"/>
          <w:szCs w:val="28"/>
        </w:rPr>
        <w:t xml:space="preserve"> 1 lit. a i lit. c oraz art. 153 </w:t>
      </w:r>
      <w:proofErr w:type="spellStart"/>
      <w:r>
        <w:rPr>
          <w:rFonts w:ascii="Times New Roman" w:hAnsi="Times New Roman" w:cs="Times New Roman"/>
          <w:sz w:val="28"/>
          <w:szCs w:val="28"/>
        </w:rPr>
        <w:t>P.p.s.a</w:t>
      </w:r>
      <w:proofErr w:type="spellEnd"/>
      <w:r>
        <w:rPr>
          <w:rFonts w:ascii="Times New Roman" w:hAnsi="Times New Roman" w:cs="Times New Roman"/>
          <w:sz w:val="28"/>
          <w:szCs w:val="28"/>
        </w:rPr>
        <w:t xml:space="preserve">. - zobowiązany jest jeszcze raz ustalić okoliczności dotyczące kryterium krótkotrwałości służby, a niezależnie od wyników tych ustaleń, zbadać, czy służba skarżącej M. B. była służbą charakteryzującą się bezpośrednim zaangażowaniem w realizację zadań i funkcji państwa totalitarnego, czy też nie miała takiego charakteru, tj. była np. działalnością ograniczającą się do zwykłych, standardowych czynności i działań jakie podejmowane są w każdym organie, czy instytucji publicznej. W przypadku ustalenia przez organ, że działalność skarżącej w okresie państwa totalitarnego była działalnością ograniczającą się do zwykłych, standardowych działań podejmowanych w służbie publicznej, tj. służbie na rzecz państwa jako takiego, a tym samym wystąpiły w sprawie "szczególnie uzasadnione przypadki" obalające domniemanie służby charakteryzującej się zindywidualizowanym zaangażowaniem w działalność bezpośrednio właściwą dla państwa totalitarnego, wydanie decyzji o odmowie wyłączenia stosowania art. 15c, art. 22a i art. 24a w stosunku do tego funkcjonariusza powinno być wykluczone. </w:t>
      </w:r>
    </w:p>
    <w:p w:rsidR="002A03AD" w:rsidRDefault="002A03AD" w:rsidP="002A03AD">
      <w:pPr>
        <w:pStyle w:val="Tre9ce6tekstu"/>
        <w:spacing w:after="0"/>
        <w:jc w:val="both"/>
        <w:rPr>
          <w:rFonts w:cstheme="minorBidi"/>
        </w:rPr>
      </w:pPr>
    </w:p>
    <w:p w:rsidR="0082070A" w:rsidRDefault="0082070A"/>
    <w:sectPr w:rsidR="0082070A" w:rsidSect="002A03AD">
      <w:pgSz w:w="11906" w:h="16838"/>
      <w:pgMar w:top="1134" w:right="1134" w:bottom="1134" w:left="1134" w:header="708" w:footer="708" w:gutter="0"/>
      <w:cols w:space="708"/>
      <w:formProt w:val="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Liberation Sans">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2A03AD"/>
    <w:rsid w:val="002A03AD"/>
    <w:rsid w:val="008207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03AD"/>
    <w:pPr>
      <w:widowControl w:val="0"/>
      <w:suppressAutoHyphens/>
      <w:autoSpaceDE w:val="0"/>
      <w:autoSpaceDN w:val="0"/>
      <w:adjustRightInd w:val="0"/>
      <w:spacing w:after="0" w:line="240" w:lineRule="auto"/>
    </w:pPr>
    <w:rPr>
      <w:rFonts w:ascii="Liberation Serif" w:eastAsiaTheme="minorEastAsia" w:hAnsi="Liberation Serif" w:cs="Liberation Serif"/>
      <w:kern w:val="1"/>
      <w:sz w:val="24"/>
      <w:szCs w:val="24"/>
      <w:lang w:eastAsia="pl-PL"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b3f3wek4">
    <w:name w:val="Nagłb3óf3wek 4"/>
    <w:basedOn w:val="Normalny"/>
    <w:uiPriority w:val="99"/>
    <w:rsid w:val="002A03AD"/>
    <w:pPr>
      <w:keepNext/>
      <w:spacing w:before="120" w:after="120"/>
    </w:pPr>
    <w:rPr>
      <w:rFonts w:ascii="Liberation Sans" w:eastAsia="Times New Roman" w:cs="Liberation Sans"/>
      <w:b/>
      <w:bCs/>
      <w:sz w:val="28"/>
      <w:szCs w:val="28"/>
    </w:rPr>
  </w:style>
  <w:style w:type="paragraph" w:customStyle="1" w:styleId="Tre9ce6tekstu">
    <w:name w:val="Treś9cće6 tekstu"/>
    <w:basedOn w:val="Normalny"/>
    <w:uiPriority w:val="99"/>
    <w:rsid w:val="002A03AD"/>
    <w:pPr>
      <w:spacing w:after="140" w:line="276"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1167</Words>
  <Characters>7005</Characters>
  <Application>Microsoft Office Word</Application>
  <DocSecurity>0</DocSecurity>
  <Lines>58</Lines>
  <Paragraphs>16</Paragraphs>
  <ScaleCrop>false</ScaleCrop>
  <Company/>
  <LinksUpToDate>false</LinksUpToDate>
  <CharactersWithSpaces>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seirp</dc:creator>
  <cp:lastModifiedBy>seirp</cp:lastModifiedBy>
  <cp:revision>1</cp:revision>
  <dcterms:created xsi:type="dcterms:W3CDTF">2020-05-02T12:17:00Z</dcterms:created>
  <dcterms:modified xsi:type="dcterms:W3CDTF">2020-05-02T12:17:00Z</dcterms:modified>
</cp:coreProperties>
</file>