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5" w:rsidRPr="00E24285" w:rsidRDefault="00645420">
      <w:pPr>
        <w:rPr>
          <w:rFonts w:ascii="Times New Roman" w:hAnsi="Times New Roman" w:cs="Times New Roman"/>
          <w:sz w:val="24"/>
          <w:szCs w:val="24"/>
        </w:rPr>
      </w:pPr>
      <w:r w:rsidRPr="00E24285">
        <w:rPr>
          <w:rFonts w:ascii="Times New Roman" w:hAnsi="Times New Roman" w:cs="Times New Roman"/>
          <w:sz w:val="24"/>
          <w:szCs w:val="24"/>
        </w:rPr>
        <w:fldChar w:fldCharType="begin"/>
      </w:r>
      <w:r w:rsidR="00E24285" w:rsidRPr="00E24285">
        <w:rPr>
          <w:rFonts w:ascii="Times New Roman" w:hAnsi="Times New Roman" w:cs="Times New Roman"/>
          <w:sz w:val="24"/>
          <w:szCs w:val="24"/>
        </w:rPr>
        <w:instrText xml:space="preserve"> HYPERLINK "https://www.saos.org.pl/judgments/393731" </w:instrText>
      </w:r>
      <w:r w:rsidRPr="00E24285">
        <w:rPr>
          <w:rFonts w:ascii="Times New Roman" w:hAnsi="Times New Roman" w:cs="Times New Roman"/>
          <w:sz w:val="24"/>
          <w:szCs w:val="24"/>
        </w:rPr>
        <w:fldChar w:fldCharType="separate"/>
      </w:r>
      <w:r w:rsidR="00E24285" w:rsidRPr="00E24285">
        <w:rPr>
          <w:rStyle w:val="Hipercze"/>
          <w:rFonts w:ascii="Times New Roman" w:hAnsi="Times New Roman" w:cs="Times New Roman"/>
          <w:sz w:val="24"/>
          <w:szCs w:val="24"/>
        </w:rPr>
        <w:t>https://www.saos.org.pl/judgments/393731</w:t>
      </w:r>
      <w:r w:rsidRPr="00E242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E24285" w:rsidRPr="00E24285" w:rsidRDefault="00E24285" w:rsidP="00E2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E24285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III A </w:t>
      </w:r>
      <w:proofErr w:type="spellStart"/>
      <w:r w:rsidRPr="00E24285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Uz</w:t>
      </w:r>
      <w:proofErr w:type="spellEnd"/>
      <w:r w:rsidRPr="00E24285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81/19</w:t>
      </w:r>
    </w:p>
    <w:p w:rsidR="00E24285" w:rsidRDefault="00E24285" w:rsidP="00E2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E24285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POSTANOWIENIE</w:t>
      </w:r>
    </w:p>
    <w:p w:rsidR="00E24285" w:rsidRDefault="00E24285" w:rsidP="00E2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</w:p>
    <w:p w:rsidR="00E24285" w:rsidRPr="00E24285" w:rsidRDefault="00E24285" w:rsidP="00E2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Dnia 26 września 2019 r.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Sąd Apelacyjny w Szczecinie III Wydział Pracy i Ubezpieczeń Społecznych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 xml:space="preserve">w składzie: Przewodnicząca Sędzia SA Jolanta </w:t>
      </w:r>
      <w:proofErr w:type="spellStart"/>
      <w:r w:rsidRPr="00E24285">
        <w:rPr>
          <w:color w:val="484848"/>
        </w:rPr>
        <w:t>Hawryszko</w:t>
      </w:r>
      <w:proofErr w:type="spellEnd"/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Sędzia Barbara Białecka</w:t>
      </w:r>
      <w:r w:rsidR="00DA5F14">
        <w:rPr>
          <w:color w:val="484848"/>
        </w:rPr>
        <w:t xml:space="preserve"> </w:t>
      </w:r>
      <w:r w:rsidRPr="00E24285">
        <w:rPr>
          <w:color w:val="484848"/>
        </w:rPr>
        <w:t xml:space="preserve">Sędzia Gabriela </w:t>
      </w:r>
      <w:proofErr w:type="spellStart"/>
      <w:r w:rsidRPr="00E24285">
        <w:rPr>
          <w:color w:val="484848"/>
        </w:rPr>
        <w:t>Horodnicka-Stelmaszczuk</w:t>
      </w:r>
      <w:proofErr w:type="spellEnd"/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po rozpoznaniu 26 września 2019 r. na posiedzeniu niejawnym w Szczecinie sprawy z odwołania </w:t>
      </w:r>
      <w:r w:rsidRPr="00E24285">
        <w:rPr>
          <w:rStyle w:val="anon-block"/>
          <w:color w:val="484848"/>
        </w:rPr>
        <w:t>K. Ś.</w:t>
      </w:r>
      <w:r w:rsidR="00DA5F14">
        <w:rPr>
          <w:color w:val="484848"/>
        </w:rPr>
        <w:t xml:space="preserve"> </w:t>
      </w:r>
      <w:r w:rsidRPr="00E24285">
        <w:rPr>
          <w:color w:val="484848"/>
        </w:rPr>
        <w:t>przeciwko Dyrektorowi Zakładu Emerytalno-Rentowego Ministerstwa Spraw Wewnętrznych i Administracji</w:t>
      </w:r>
      <w:r w:rsidR="00DA5F14">
        <w:rPr>
          <w:color w:val="484848"/>
        </w:rPr>
        <w:t xml:space="preserve"> </w:t>
      </w:r>
      <w:r w:rsidRPr="00E24285">
        <w:rPr>
          <w:color w:val="484848"/>
        </w:rPr>
        <w:t>o ponowne ustalenie wysokości renty rodzinnej na skutek zażalenia ubezpieczonej na postanowienie Sądu Okręgowego w Szczecinie VI Wydział Pracy i Ubezpieczeń Społecznych z 14 czerwca 2019 r., sygn. akt VI U 1114/19,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 xml:space="preserve">postanawia: </w:t>
      </w:r>
      <w:r w:rsidRPr="00E24285">
        <w:rPr>
          <w:b/>
          <w:color w:val="484848"/>
        </w:rPr>
        <w:t>uchylić zaskarżone postanowienie</w:t>
      </w:r>
      <w:r w:rsidRPr="00E24285">
        <w:rPr>
          <w:color w:val="484848"/>
        </w:rPr>
        <w:t>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 xml:space="preserve">Sędzia Barbara Białecka Sędzia SA Jolanta </w:t>
      </w:r>
      <w:proofErr w:type="spellStart"/>
      <w:r w:rsidRPr="00E24285">
        <w:rPr>
          <w:color w:val="484848"/>
        </w:rPr>
        <w:t>Hawryszko</w:t>
      </w:r>
      <w:proofErr w:type="spellEnd"/>
      <w:r w:rsidRPr="00E24285">
        <w:rPr>
          <w:color w:val="484848"/>
        </w:rPr>
        <w:t xml:space="preserve"> Sędzia Gabriela Horodnicka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-</w:t>
      </w:r>
      <w:proofErr w:type="spellStart"/>
      <w:r w:rsidRPr="00E24285">
        <w:rPr>
          <w:color w:val="484848"/>
        </w:rPr>
        <w:t>Stelmaszczuk</w:t>
      </w:r>
      <w:proofErr w:type="spellEnd"/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</w:p>
    <w:p w:rsidR="00DA5F14" w:rsidRDefault="00DA5F14" w:rsidP="00E2428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484848"/>
        </w:rPr>
      </w:pPr>
    </w:p>
    <w:p w:rsidR="00E24285" w:rsidRDefault="00E24285" w:rsidP="00E2428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484848"/>
        </w:rPr>
      </w:pPr>
      <w:r w:rsidRPr="00E24285">
        <w:rPr>
          <w:b/>
          <w:color w:val="484848"/>
        </w:rPr>
        <w:t>UZASADNIENIE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484848"/>
        </w:rPr>
      </w:pP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484848"/>
        </w:rPr>
      </w:pP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Sąd Okręgowy w Szczecinie VI Wydział Pracy i Ubezpieczeń Społecznych w sprawie </w:t>
      </w:r>
      <w:r w:rsidRPr="00E24285">
        <w:rPr>
          <w:rStyle w:val="anon-block"/>
          <w:color w:val="484848"/>
        </w:rPr>
        <w:t>K. Ś.</w:t>
      </w:r>
      <w:r w:rsidRPr="00E24285">
        <w:rPr>
          <w:color w:val="484848"/>
        </w:rPr>
        <w:t> przeciwko Dyrektorowi Zakładu Emerytalno-Rentowego Ministerstwa Spraw Wewnętrznych i Administracji o ponowne ustalenie wysokości renty rodzinnej postanowieniem z 28 sierpnia 2019 r., na podstawie </w:t>
      </w:r>
      <w:hyperlink r:id="rId4" w:tooltip="Ustawa z dnia 17 listopada 1964 r. - Kodeks postępowania cywilnego - Dz. U. z 1964 r. Nr 43, poz. 296 (art. 177;art. 177 § 1;art. 177 § 1 pkt. 3(1))" w:history="1">
        <w:r w:rsidRPr="00E24285">
          <w:rPr>
            <w:rStyle w:val="Hipercze"/>
            <w:color w:val="484848"/>
          </w:rPr>
          <w:t>art. 177 § 1 pkt. 3</w:t>
        </w:r>
        <w:r w:rsidRPr="00E24285">
          <w:rPr>
            <w:rStyle w:val="Hipercze"/>
            <w:color w:val="484848"/>
            <w:vertAlign w:val="superscript"/>
          </w:rPr>
          <w:t> 1 </w:t>
        </w:r>
        <w:r w:rsidRPr="00E24285">
          <w:rPr>
            <w:rStyle w:val="Hipercze"/>
            <w:color w:val="484848"/>
          </w:rPr>
          <w:t>k.p.c.</w:t>
        </w:r>
      </w:hyperlink>
      <w:r w:rsidRPr="00E24285">
        <w:rPr>
          <w:color w:val="484848"/>
        </w:rPr>
        <w:t>, zawiesił postępowanie.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Sąd pierwszej instancji ustalił, że ubezpieczona </w:t>
      </w:r>
      <w:r w:rsidRPr="00E24285">
        <w:rPr>
          <w:rStyle w:val="anon-block"/>
          <w:color w:val="484848"/>
        </w:rPr>
        <w:t>K. Ś.</w:t>
      </w:r>
      <w:r w:rsidRPr="00E24285">
        <w:rPr>
          <w:color w:val="484848"/>
        </w:rPr>
        <w:t> wniosła odwołanie od decyzji Dyrektora Zakładu Emerytalno-Rentowego Ministerstwa Spraw Wewnętrznych i Administracji, którą to decyzją - na skutek informacji uzyskanej z Instytutu Pamięci Narodowej, że zmarły mąż ubezpieczonej </w:t>
      </w:r>
      <w:r w:rsidRPr="00E24285">
        <w:rPr>
          <w:rStyle w:val="anon-block"/>
          <w:color w:val="484848"/>
        </w:rPr>
        <w:t>F. Ś.</w:t>
      </w:r>
      <w:r w:rsidRPr="00E24285">
        <w:rPr>
          <w:color w:val="484848"/>
        </w:rPr>
        <w:t> od 1 kwietnia 1947 do 14 grudnia 1954 pełnił służbę na rzecz totalitarnego państwa, o której mowa w </w:t>
      </w:r>
      <w:hyperlink r:id="rId5" w:tooltip="Ustawa z dnia 18 lutego 1994 r. o zaopatrzeniu emerytalnym funkcjonariuszy Policji, Urzędu Ochrony Państwa, Straży Granicznej, Państwowej Straży Pożarnej i Służby Więziennej oraz ich rodzin - Dz. U. z 1994 r. Nr 53, poz. 214 (art. 13 b)" w:history="1">
        <w:r w:rsidRPr="00E24285">
          <w:rPr>
            <w:rStyle w:val="Hipercze"/>
            <w:color w:val="484848"/>
          </w:rPr>
          <w:t>art. 13b ustawy z 18 lutego 1994 roku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</w:t>
        </w:r>
      </w:hyperlink>
      <w:r w:rsidRPr="00E24285">
        <w:rPr>
          <w:color w:val="484848"/>
        </w:rPr>
        <w:t> - ponownie ustalono wysokość renty rodzinnej po zmarłym mężu, obniżając świadczenie do kwoty 2.154,27 zł. Sąd Okręgowy ustalił, że obecnie w Trybunale Konstytucyjnym pod sygn. P 4/18 zawisła sprawa dotycząca problematyki zmniejszania emerytur policyjnych funkcjonariuszy, którzy pełnili służbę na rzecz totalitarnego państwa w rozumieniu </w:t>
      </w:r>
      <w:hyperlink r:id="rId6" w:tooltip="Ustawa z dnia 18 lutego 1994 r. o zaopatrzeniu emerytalnym funkcjonariuszy Policji, Urzędu Ochrony Państwa, Straży Granicznej, Państwowej Straży Pożarnej i Służby Więziennej oraz ich rodzin - Dz. U. z 1994 r. Nr 53, poz. 214 (art. 13 b)" w:history="1">
        <w:r w:rsidRPr="00E24285">
          <w:rPr>
            <w:rStyle w:val="Hipercze"/>
            <w:color w:val="484848"/>
          </w:rPr>
          <w:t>art. 13b</w:t>
        </w:r>
      </w:hyperlink>
      <w:r w:rsidRPr="00E24285">
        <w:rPr>
          <w:color w:val="484848"/>
        </w:rPr>
        <w:t> ww. ustawy. Sąd Okręgowy w Warszawie Sekcja XIII Wydziału Ubezpieczeń Społecznych zwrócił się do Trybunału konstytucyjnego w pytaniem prawnym, czy: a) </w:t>
      </w:r>
      <w:hyperlink r:id="rId7" w:tooltip="Ustawa z dnia 18 lutego 1994 r. o zaopatrzeniu emerytalnym funkcjonariuszy Policji, Urzędu Ochrony Państwa, Straży Granicznej, Państwowej Straży Pożarnej i Służby Więziennej oraz ich rodzin - Dz. U. z 1994 r. Nr 53, poz. 214 (art. 15 c;art. 22 a;art. 13;art. 1" w:history="1">
        <w:r w:rsidRPr="00E24285">
          <w:rPr>
            <w:rStyle w:val="Hipercze"/>
            <w:color w:val="484848"/>
          </w:rPr>
          <w:t>art. 15c, art. 22a oraz art. 13 ust. 1</w:t>
        </w:r>
      </w:hyperlink>
      <w:r w:rsidRPr="00E24285">
        <w:rPr>
          <w:color w:val="484848"/>
        </w:rPr>
        <w:t xml:space="preserve"> lit. </w:t>
      </w:r>
      <w:proofErr w:type="spellStart"/>
      <w:r w:rsidRPr="00E24285">
        <w:rPr>
          <w:color w:val="484848"/>
        </w:rPr>
        <w:t>lc</w:t>
      </w:r>
      <w:proofErr w:type="spellEnd"/>
      <w:r w:rsidRPr="00E24285">
        <w:rPr>
          <w:color w:val="484848"/>
        </w:rPr>
        <w:t xml:space="preserve"> w związku z </w:t>
      </w:r>
      <w:hyperlink r:id="rId8" w:tooltip="Ustawa z dnia 18 lutego 1994 r. o zaopatrzeniu emerytalnym funkcjonariuszy Policji, Urzędu Ochrony Państwa, Straży Granicznej, Państwowej Straży Pożarnej i Służby Więziennej oraz ich rodzin - Dz. U. z 1994 r. Nr 53, poz. 214 (art. 13 b)" w:history="1">
        <w:r w:rsidRPr="00E24285">
          <w:rPr>
            <w:rStyle w:val="Hipercze"/>
            <w:color w:val="484848"/>
          </w:rPr>
          <w:t>art. 13b ustawy z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</w:t>
        </w:r>
      </w:hyperlink>
      <w:r w:rsidRPr="00E24285">
        <w:rPr>
          <w:color w:val="484848"/>
        </w:rPr>
        <w:t xml:space="preserve"> w brzmieniu nadanym przez art. 1 ustawy z dnia 16 grudnia 2016 r. o zmianie ustawy o zaopatrzeniu emerytalnym funkcjonariuszy Policji, Agencji Bezpieczeństwa Wewnętrznego, Agencji Wywiadu, Służby Kontrwywiadu Wojskowego, Służby Wywiadu Wojskowego, </w:t>
      </w:r>
      <w:r w:rsidRPr="00E24285">
        <w:rPr>
          <w:color w:val="484848"/>
        </w:rPr>
        <w:lastRenderedPageBreak/>
        <w:t>Centralnego Biura Antykorupcyjnego, Straży Granicznej, Biura Ochrony Rządu, Państwowej Straży Pożarnej i Służby Więziennej oraz ich rodzin w związku z art. 2 ustawy z dnia 16 grudnia 2016 r. są zgodne z art. 2, art. 30, art. 32 ust. 1 i ust. 2, art. 67 ust 1 w zw. z </w:t>
      </w:r>
      <w:hyperlink r:id="rId9" w:tooltip="Konstytucja Rzeczypospolitej Polskiej z dnia 2 kwietnia 1997 r. - Dz. U. z 1997 r. Nr 78, poz. 483 (art. 31;art. 31 ust. 3)" w:history="1">
        <w:r w:rsidRPr="00E24285">
          <w:rPr>
            <w:rStyle w:val="Hipercze"/>
            <w:color w:val="484848"/>
          </w:rPr>
          <w:t>art. 31 ust. 3 Konstytucji RP</w:t>
        </w:r>
      </w:hyperlink>
      <w:r w:rsidRPr="00E24285">
        <w:rPr>
          <w:color w:val="484848"/>
        </w:rPr>
        <w:t> - z uwagi na ukształtowanie regulacji ustawowej w sposób ograniczający wysokość emerytury i renty mimo odpowiedniego okresu służby, w zakresie, w jakim dokonano tą regulacją naruszenia zasady ochrony praw nabytych, zaufania obywatela do państwa prawa i stanowionego przez niego prawa, niedziałania prawa wstecz, powodującego nierówne traktowanie części funkcjonariuszy w porównaniu z tymi, którzy rozpoczęli służbę po raz pierwszy po dniu 11 września 1989 r., skutkując ich dyskryminacją;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 xml:space="preserve">b) art. 1 i 2 ustawy z dnia 16 grudnia 2016 r. o zmianie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są zgodne z art. 2, art. 7, art. 95 ust. 1, art. 96 </w:t>
      </w:r>
      <w:proofErr w:type="spellStart"/>
      <w:r w:rsidRPr="00E24285">
        <w:rPr>
          <w:color w:val="484848"/>
        </w:rPr>
        <w:t>us</w:t>
      </w:r>
      <w:proofErr w:type="spellEnd"/>
      <w:r w:rsidRPr="00E24285">
        <w:rPr>
          <w:color w:val="484848"/>
        </w:rPr>
        <w:t>. 1, </w:t>
      </w:r>
      <w:hyperlink r:id="rId10" w:tooltip="Konstytucja Rzeczypospolitej Polskiej z dnia 2 kwietnia 1997 r. - Dz. U. z 1997 r. Nr 78, poz. 483 (art. 104;art. 106;art. 109;art. 109 ust. 1;art. 119;art. 120;art. 61;art. 61 ust. 1;art. 61 ust. 2)" w:history="1">
        <w:r w:rsidRPr="00E24285">
          <w:rPr>
            <w:rStyle w:val="Hipercze"/>
            <w:color w:val="484848"/>
          </w:rPr>
          <w:t>art. 104, art. 106, art. 109 ust. 1, art. 119, art. 120, art. 61 ust. 1 i ust. 2 Konstytucji RP</w:t>
        </w:r>
      </w:hyperlink>
      <w:r w:rsidRPr="00E24285">
        <w:rPr>
          <w:color w:val="484848"/>
        </w:rPr>
        <w:t>, z uwagi na sposób i tryb uchwalenia zaskarżonych przepisów oraz wątpliwości, czy spełnione zostały merytoryczne przesłanki do ich uchwalenia.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Sąd Okręgowy wskazał, że zgodnie z </w:t>
      </w:r>
      <w:hyperlink r:id="rId11" w:tooltip="Ustawa z dnia 17 listopada 1964 r. - Kodeks postępowania cywilnego - Dz. U. z 1964 r. Nr 43, poz. 296 (art. 177;art. 177 § 1;art. 177 § 1 pkt. 3(1))" w:history="1">
        <w:r w:rsidRPr="00E24285">
          <w:rPr>
            <w:rStyle w:val="Hipercze"/>
            <w:color w:val="484848"/>
          </w:rPr>
          <w:t xml:space="preserve">art. 177 §1 </w:t>
        </w:r>
        <w:proofErr w:type="spellStart"/>
        <w:r w:rsidRPr="00E24285">
          <w:rPr>
            <w:rStyle w:val="Hipercze"/>
            <w:color w:val="484848"/>
          </w:rPr>
          <w:t>pkt</w:t>
        </w:r>
        <w:proofErr w:type="spellEnd"/>
        <w:r w:rsidRPr="00E24285">
          <w:rPr>
            <w:rStyle w:val="Hipercze"/>
            <w:color w:val="484848"/>
          </w:rPr>
          <w:t xml:space="preserve"> 3</w:t>
        </w:r>
        <w:r w:rsidRPr="00E24285">
          <w:rPr>
            <w:rStyle w:val="Hipercze"/>
            <w:color w:val="484848"/>
            <w:vertAlign w:val="superscript"/>
          </w:rPr>
          <w:t> 1</w:t>
        </w:r>
        <w:r w:rsidRPr="00E24285">
          <w:rPr>
            <w:rStyle w:val="Hipercze"/>
            <w:color w:val="484848"/>
          </w:rPr>
          <w:t> k.p.c.</w:t>
        </w:r>
      </w:hyperlink>
      <w:r w:rsidRPr="00E24285">
        <w:rPr>
          <w:color w:val="484848"/>
        </w:rPr>
        <w:t> Sąd może zawiesić postępowanie, jeżeli rozstrzygnięcie sprawy zależy od wyniku postępowania toczącego się przed Trybunałem Konstytucyjnym albo Trybunałem Sprawiedliwości Unii Europejskiej. Tego rodzaju sytuacja występuje w przedmiotowym postępowaniu. Zdaniem Sądu Okręgowego rozstrzygnięcie przez Trybunał Konstytucyjny w sprawie P 4/18, z uwagi na uzasadnione wątpliwości co do konstytucyjności przepisów stanowiących podstawę do orzekania w niniejszej sprawie, ma wpływ na toczące się postępowanie.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Zażalenie nie postanowienie złożyła ubezpieczona, wnosząc o jego uchylenie. Wskazała, w jej konkretnej sprawie, która toczyła się najpierw przed Sądem Okręgowym w Warszawie, sygn. XIII 1U 10721/18, Sąd nie zwrócił się z pytaniem prawnym do Trybunału Konstytucyjnego. Przedmiotem postępowania jest roszczenie o przywrócenie świadczenia rentowego w dotychczasowej wysokości. Zdaniem skarżącej, zawieszenie postępowania jest nieuzasadnione, ponieważ ogranicza jej prawo do sądu, o którym mowa w </w:t>
      </w:r>
      <w:hyperlink r:id="rId12" w:tooltip="Konstytucja Rzeczypospolitej Polskiej z dnia 2 kwietnia 1997 r. - Dz. U. z 1997 r. Nr 78, poz. 483 (art. 45)" w:history="1">
        <w:r w:rsidRPr="00E24285">
          <w:rPr>
            <w:rStyle w:val="Hipercze"/>
            <w:color w:val="484848"/>
          </w:rPr>
          <w:t>art. 45 Konstytucji RP</w:t>
        </w:r>
      </w:hyperlink>
      <w:r w:rsidRPr="00E24285">
        <w:rPr>
          <w:color w:val="484848"/>
        </w:rPr>
        <w:t>, tym bardziej, że zawieszenie postępowania dotyczy bliżej nieokreślonego wymiarze.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Ubezpieczona argumentowała, Sąd w swojej działalności orzeczniczej, jest związany prawem, co oznacza, że zgodnie z </w:t>
      </w:r>
      <w:hyperlink r:id="rId13" w:tooltip="Konstytucja Rzeczypospolitej Polskiej z dnia 2 kwietnia 1997 r. - Dz. U. z 1997 r. Nr 78, poz. 483 (art. 178;art. 178 ust. 1)" w:history="1">
        <w:r w:rsidRPr="00E24285">
          <w:rPr>
            <w:rStyle w:val="Hipercze"/>
            <w:color w:val="484848"/>
          </w:rPr>
          <w:t>art. 178 ust. 1 Konstytucji Rzeczypospolitej Polskiej</w:t>
        </w:r>
      </w:hyperlink>
      <w:r w:rsidRPr="00E24285">
        <w:rPr>
          <w:color w:val="484848"/>
        </w:rPr>
        <w:t> podlega, po pierwsze </w:t>
      </w:r>
      <w:hyperlink r:id="rId14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Konstytucji</w:t>
        </w:r>
      </w:hyperlink>
      <w:r w:rsidRPr="00E24285">
        <w:rPr>
          <w:color w:val="484848"/>
        </w:rPr>
        <w:t> oraz ustawom. Jednocześnie, zgodnie ze stanowiskiem doktryny, granicą związania sądu przepisami ustaw jest ich zgodność z </w:t>
      </w:r>
      <w:hyperlink r:id="rId15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Konstytucją</w:t>
        </w:r>
      </w:hyperlink>
      <w:r w:rsidRPr="00E24285">
        <w:rPr>
          <w:color w:val="484848"/>
        </w:rPr>
        <w:t>. Sąd nie może stosować ustaw sprzecznych z </w:t>
      </w:r>
      <w:hyperlink r:id="rId16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Konstytucją</w:t>
        </w:r>
      </w:hyperlink>
      <w:r w:rsidRPr="00E24285">
        <w:rPr>
          <w:color w:val="484848"/>
        </w:rPr>
        <w:t>, albowiem takie działanie stanowiłoby naruszenie zasady legalizmu konstytucyjnego. W sytuacji zaś, gdy zarówno pozycja, jak i funkcjonowanie Trybunału Konstytucyjnego zostały poważnie zachwiane, a nawet - jak przyznał prof. </w:t>
      </w:r>
      <w:r w:rsidRPr="00E24285">
        <w:rPr>
          <w:rStyle w:val="anon-block"/>
          <w:color w:val="484848"/>
        </w:rPr>
        <w:t>F. Z.</w:t>
      </w:r>
      <w:r w:rsidRPr="00E24285">
        <w:rPr>
          <w:color w:val="484848"/>
        </w:rPr>
        <w:t> - </w:t>
      </w:r>
      <w:r w:rsidRPr="00E24285">
        <w:rPr>
          <w:rStyle w:val="Uwydatnienie"/>
          <w:color w:val="484848"/>
        </w:rPr>
        <w:t>nie ma Trybunału Konstytucyjnego w tym kształcie, o jakim mówi polska </w:t>
      </w:r>
      <w:hyperlink r:id="rId17" w:tooltip="Konstytucja Rzeczypospolitej Polskiej z dnia 2 kwietnia 1997 r. - Dz. U. z 1997 r. Nr 78, poz. 483 ()" w:history="1">
        <w:r w:rsidRPr="00E24285">
          <w:rPr>
            <w:rStyle w:val="Hipercze"/>
            <w:i/>
            <w:iCs/>
            <w:color w:val="484848"/>
          </w:rPr>
          <w:t>Konstytucja</w:t>
        </w:r>
      </w:hyperlink>
      <w:r w:rsidRPr="00E24285">
        <w:rPr>
          <w:rStyle w:val="Uwydatnienie"/>
          <w:color w:val="484848"/>
        </w:rPr>
        <w:t> </w:t>
      </w:r>
      <w:r w:rsidRPr="00E24285">
        <w:rPr>
          <w:color w:val="484848"/>
        </w:rPr>
        <w:t>, ciężar rozstrzygania o konstytucyjności przepisów ustawowych musi być przeniesiony na sądy powszechne, administracyjne i Sąd Najwyższy. W związku skarżąca oceniła, jako oczywistą kompetencję Sądu Okręgowego w Szczecinie do rozstrzygania odwołania, także na podstawie </w:t>
      </w:r>
      <w:hyperlink r:id="rId18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Konstytucji RP</w:t>
        </w:r>
      </w:hyperlink>
      <w:r w:rsidRPr="00E24285">
        <w:rPr>
          <w:color w:val="484848"/>
        </w:rPr>
        <w:t>, przez bezpośrednie zastosowanie, bez potrzeby kierowania pytań prawnych do organu, któremu brak cech Trybunału jako „sądu prawa".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Skarżąca argumentowała, że </w:t>
      </w:r>
      <w:hyperlink r:id="rId19" w:tooltip="Ustawa z dnia 17 listopada 1964 r. - Kodeks postępowania cywilnego - Dz. U. z 1964 r. Nr 43, poz. 296 (art. 177;art. 177 § 1;art. 177 § 1 pkt. 31)" w:history="1">
        <w:r w:rsidRPr="00E24285">
          <w:rPr>
            <w:rStyle w:val="Hipercze"/>
            <w:color w:val="484848"/>
          </w:rPr>
          <w:t xml:space="preserve">art. 177 § 1 </w:t>
        </w:r>
        <w:proofErr w:type="spellStart"/>
        <w:r w:rsidRPr="00E24285">
          <w:rPr>
            <w:rStyle w:val="Hipercze"/>
            <w:color w:val="484848"/>
          </w:rPr>
          <w:t>pkt</w:t>
        </w:r>
        <w:proofErr w:type="spellEnd"/>
        <w:r w:rsidRPr="00E24285">
          <w:rPr>
            <w:rStyle w:val="Hipercze"/>
            <w:color w:val="484848"/>
          </w:rPr>
          <w:t xml:space="preserve"> 31 k.p.c.</w:t>
        </w:r>
      </w:hyperlink>
      <w:r w:rsidRPr="00E24285">
        <w:rPr>
          <w:color w:val="484848"/>
        </w:rPr>
        <w:t> daje Sądowi możliwość zawieszenia postępowania z urzędu w sytuacji, gdy, zdaniem Sądu, rozstrzygnięcie sprawy zależy od wyniku postępowania toczącego się przed Trybunałem Konstytucyjnym. Niemniej jednak Sąd powinien ocenić, czy w obecnych, znanych Sądowi realiach sprawy dotyczących funkcjonowania Trybunału, należało zawiesić to postępowanie (wyrok SN z 24 lutego 2006 r., II CSK 141/05, LEX nr 201027). Oznacza to, ze Sąd nie powinien abstrahować od aktualnej sytuacji i nie dostrzegać -powtarzając za dr </w:t>
      </w:r>
      <w:r w:rsidRPr="00E24285">
        <w:rPr>
          <w:rStyle w:val="anon-block"/>
          <w:color w:val="484848"/>
        </w:rPr>
        <w:t>(...)</w:t>
      </w:r>
      <w:r w:rsidRPr="00E24285">
        <w:rPr>
          <w:color w:val="484848"/>
        </w:rPr>
        <w:t>, konstytucjonalistą z Uniwersytetu Wrocławskiego, prof.</w:t>
      </w:r>
      <w:r w:rsidRPr="00E24285">
        <w:rPr>
          <w:rStyle w:val="anon-block"/>
          <w:color w:val="484848"/>
        </w:rPr>
        <w:t>(...)</w:t>
      </w:r>
      <w:r w:rsidRPr="00E24285">
        <w:rPr>
          <w:color w:val="484848"/>
        </w:rPr>
        <w:t> - b. Rzecznik Praw Obywatelskich i Sędzią TK oraz prof. </w:t>
      </w:r>
      <w:r w:rsidRPr="00E24285">
        <w:rPr>
          <w:rStyle w:val="anon-block"/>
          <w:color w:val="484848"/>
        </w:rPr>
        <w:t>(...)</w:t>
      </w:r>
      <w:r w:rsidRPr="00E24285">
        <w:rPr>
          <w:color w:val="484848"/>
        </w:rPr>
        <w:t>, prof. Europejskiego Instytutu Uniwersyteckiego we Florencji, prof. Uniwersytetu w Sydney oraz prof. nadzwyczajnym Uniwersytetu Warszawskiego - że autorytet TK został zniszczony i jesteśmy świadkami jego </w:t>
      </w:r>
      <w:r w:rsidRPr="00E24285">
        <w:rPr>
          <w:rStyle w:val="Uwydatnienie"/>
          <w:color w:val="484848"/>
        </w:rPr>
        <w:t>pogrzebu</w:t>
      </w:r>
      <w:r w:rsidRPr="00E24285">
        <w:rPr>
          <w:color w:val="484848"/>
        </w:rPr>
        <w:t>. Trybunał przestał być postrzegany jako zdolny do orzekania o prawach i wolnościach obywatelskich, i nie jest już traktowany jako ważne ogniwo w łańcuchu instytucji mających stać na straży praworządności. Obecny </w:t>
      </w:r>
      <w:r w:rsidRPr="00E24285">
        <w:rPr>
          <w:rStyle w:val="Uwydatnienie"/>
          <w:color w:val="484848"/>
        </w:rPr>
        <w:t>Trybunał</w:t>
      </w:r>
      <w:r w:rsidRPr="00E24285">
        <w:rPr>
          <w:color w:val="484848"/>
        </w:rPr>
        <w:t>, o czym powszechnie wiadomo, z uwagi na swój skład i zasady działania, nie może już być traktowany jako organ, o którym mowa w ww. </w:t>
      </w:r>
      <w:hyperlink r:id="rId20" w:tooltip="Konstytucja Rzeczypospolitej Polskiej z dnia 2 kwietnia 1997 r. - Dz. U. z 1997 r. Nr 78, poz. 483 (art. 193)" w:history="1">
        <w:r w:rsidRPr="00E24285">
          <w:rPr>
            <w:rStyle w:val="Hipercze"/>
            <w:color w:val="484848"/>
          </w:rPr>
          <w:t>art. 193 Konstytucji RP</w:t>
        </w:r>
      </w:hyperlink>
      <w:r w:rsidRPr="00E24285">
        <w:rPr>
          <w:color w:val="484848"/>
        </w:rPr>
        <w:t> oraz w cytowanym wyżej </w:t>
      </w:r>
      <w:hyperlink r:id="rId21" w:tooltip="Ustawa z dnia 17 listopada 1964 r. - Kodeks postępowania cywilnego - Dz. U. z 1964 r. Nr 43, poz. 296 (art. 177;art. 177 § 1;art. 177 § 1 pkt. 1)" w:history="1">
        <w:r w:rsidRPr="00E24285">
          <w:rPr>
            <w:rStyle w:val="Hipercze"/>
            <w:color w:val="484848"/>
          </w:rPr>
          <w:t>art. 177 § 1 pkt1 k.p.c.</w:t>
        </w:r>
      </w:hyperlink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Skarżąca wskazała także na wyrok Sądu Najwyższego z 7 kwietnia 1998 r. (sygn. akt I PKN 90/98), w którym wprost stwierdził: </w:t>
      </w:r>
      <w:r w:rsidRPr="00E24285">
        <w:rPr>
          <w:rStyle w:val="Uwydatnienie"/>
          <w:color w:val="484848"/>
        </w:rPr>
        <w:t>sąd powszechny może dokonywać oceny konstytucyjności przepisów mających mieć zastosowanie w sprawie, bowiem nie prowadzi to do naruszenia konstytucyjnie utrwalonego podziału kompetencji między sądami a Trybunałem Konstytucyjnym. [...] Kwestia zgodności przepisu aktu normatywnego z </w:t>
      </w:r>
      <w:hyperlink r:id="rId22" w:tooltip="Konstytucja Rzeczypospolitej Polskiej z dnia 2 kwietnia 1997 r. - Dz. U. z 1997 r. Nr 78, poz. 483 ()" w:history="1">
        <w:r w:rsidRPr="00E24285">
          <w:rPr>
            <w:rStyle w:val="Hipercze"/>
            <w:i/>
            <w:iCs/>
            <w:color w:val="484848"/>
          </w:rPr>
          <w:t>Konstytucją</w:t>
        </w:r>
      </w:hyperlink>
      <w:r w:rsidRPr="00E24285">
        <w:rPr>
          <w:rStyle w:val="Uwydatnienie"/>
          <w:color w:val="484848"/>
        </w:rPr>
        <w:t> jest dla Trybunału Konstytucyjnego zagadnieniem głównym, o którym Trybunał rozstrzyga w formie orzeczenia ze skutkami przewidzianymi w ustawie. Sąd powszechny nie orzeka zaś o zgodności przepisu prawa z </w:t>
      </w:r>
      <w:hyperlink r:id="rId23" w:tooltip="Konstytucja Rzeczypospolitej Polskiej z dnia 2 kwietnia 1997 r. - Dz. U. z 1997 r. Nr 78, poz. 483 ()" w:history="1">
        <w:r w:rsidRPr="00E24285">
          <w:rPr>
            <w:rStyle w:val="Hipercze"/>
            <w:i/>
            <w:iCs/>
            <w:color w:val="484848"/>
          </w:rPr>
          <w:t>Konstytucją</w:t>
        </w:r>
      </w:hyperlink>
      <w:r w:rsidRPr="00E24285">
        <w:rPr>
          <w:rStyle w:val="Uwydatnienie"/>
          <w:color w:val="484848"/>
        </w:rPr>
        <w:t>, lecz jedynie odmawia zastosowania przepisu prawa niezgodnego, jego zdaniem z </w:t>
      </w:r>
      <w:hyperlink r:id="rId24" w:tooltip="Konstytucja Rzeczypospolitej Polskiej z dnia 2 kwietnia 1997 r. - Dz. U. z 1997 r. Nr 78, poz. 483 ()" w:history="1">
        <w:r w:rsidRPr="00E24285">
          <w:rPr>
            <w:rStyle w:val="Hipercze"/>
            <w:i/>
            <w:iCs/>
            <w:color w:val="484848"/>
          </w:rPr>
          <w:t>Konstytucją</w:t>
        </w:r>
      </w:hyperlink>
      <w:r w:rsidRPr="00E24285">
        <w:rPr>
          <w:rStyle w:val="Uwydatnienie"/>
          <w:color w:val="484848"/>
        </w:rPr>
        <w:t>. Uznanie [...], że sądy powszechne nie są uprawnione do badania zgodności ustaw z </w:t>
      </w:r>
      <w:hyperlink r:id="rId25" w:tooltip="Konstytucja Rzeczypospolitej Polskiej z dnia 2 kwietnia 1997 r. - Dz. U. z 1997 r. Nr 78, poz. 483 ()" w:history="1">
        <w:r w:rsidRPr="00E24285">
          <w:rPr>
            <w:rStyle w:val="Hipercze"/>
            <w:i/>
            <w:iCs/>
            <w:color w:val="484848"/>
          </w:rPr>
          <w:t>Konstytucją</w:t>
        </w:r>
      </w:hyperlink>
      <w:r w:rsidRPr="00E24285">
        <w:rPr>
          <w:rStyle w:val="Uwydatnienie"/>
          <w:color w:val="484848"/>
        </w:rPr>
        <w:t> [...] jest wyraźnie sprzeczne z przepisem </w:t>
      </w:r>
      <w:hyperlink r:id="rId26" w:tooltip="Konstytucja Rzeczypospolitej Polskiej z dnia 2 kwietnia 1997 r. - Dz. U. z 1997 r. Nr 78, poz. 483 (art. 8;art. 8 ust. 1)" w:history="1">
        <w:r w:rsidRPr="00E24285">
          <w:rPr>
            <w:rStyle w:val="Hipercze"/>
            <w:i/>
            <w:iCs/>
            <w:color w:val="484848"/>
          </w:rPr>
          <w:t>art. 8 ust. 1 Konstytucji</w:t>
        </w:r>
      </w:hyperlink>
      <w:r w:rsidRPr="00E24285">
        <w:rPr>
          <w:rStyle w:val="Uwydatnienie"/>
          <w:color w:val="484848"/>
        </w:rPr>
        <w:t>, który zobowiązuje do bezpośredniego stosowania jej przepisów, przy czym pod pojęciem „stosowanie" należy rozumieć w pierwszym rzędzie sądowe stosowanie prawa</w:t>
      </w:r>
      <w:r w:rsidRPr="00E24285">
        <w:rPr>
          <w:color w:val="484848"/>
        </w:rPr>
        <w:t>. Wypowiadając się w tej kwestii w innym orzeczeniu, tj. w uchwale Izby Cywilnej z 23 marca 2016 r. (sygn. III CZP 102/15), Sąd Najwyższy stwierdził: </w:t>
      </w:r>
      <w:r w:rsidRPr="00E24285">
        <w:rPr>
          <w:rStyle w:val="Uwydatnienie"/>
          <w:color w:val="484848"/>
        </w:rPr>
        <w:t>podział funkcji między Trybunał Konstytucyjny oraz Sąd Najwyższy i sądy powszechne wyraża się w tym, że oceny zgodności z </w:t>
      </w:r>
      <w:hyperlink r:id="rId27" w:tooltip="Konstytucja Rzeczypospolitej Polskiej z dnia 2 kwietnia 1997 r. - Dz. U. z 1997 r. Nr 78, poz. 483 ()" w:history="1">
        <w:r w:rsidRPr="00E24285">
          <w:rPr>
            <w:rStyle w:val="Hipercze"/>
            <w:i/>
            <w:iCs/>
            <w:color w:val="484848"/>
          </w:rPr>
          <w:t>Konstytucją</w:t>
        </w:r>
      </w:hyperlink>
      <w:r w:rsidRPr="00E24285">
        <w:rPr>
          <w:rStyle w:val="Uwydatnienie"/>
          <w:color w:val="484848"/>
        </w:rPr>
        <w:t xml:space="preserve"> norm prawnych dokonuje Trybunał. Nie dokonują jej - w zasadzie ad </w:t>
      </w:r>
      <w:proofErr w:type="spellStart"/>
      <w:r w:rsidRPr="00E24285">
        <w:rPr>
          <w:rStyle w:val="Uwydatnienie"/>
          <w:color w:val="484848"/>
        </w:rPr>
        <w:t>casum</w:t>
      </w:r>
      <w:proofErr w:type="spellEnd"/>
      <w:r w:rsidRPr="00E24285">
        <w:rPr>
          <w:rStyle w:val="Uwydatnienie"/>
          <w:color w:val="484848"/>
        </w:rPr>
        <w:t xml:space="preserve"> Sąd Najwyższy i sądy powszechne</w:t>
      </w:r>
      <w:r w:rsidRPr="00E24285">
        <w:rPr>
          <w:color w:val="484848"/>
        </w:rPr>
        <w:t>. Sąd Najwyższy dodał jednak z całą stanowczością: </w:t>
      </w:r>
      <w:r w:rsidRPr="00E24285">
        <w:rPr>
          <w:rStyle w:val="Uwydatnienie"/>
          <w:color w:val="484848"/>
        </w:rPr>
        <w:t>założenie to obowiązuje dopóty, dopóki Trybunał Konstytucyjny jest władny - w istniejącym otoczeniu normatywnym - realizować swoje funkcje ustrojowe</w:t>
      </w:r>
      <w:r w:rsidRPr="00E24285">
        <w:rPr>
          <w:color w:val="484848"/>
        </w:rPr>
        <w:t>. Wiadomo powszechnie, że czynić tego nie może. W ocenie skarżącej, w warunkach dysfunkcji, w jakiej znalazł się obecnie polski Trybunał Konstytucyjny, stanowcze są głosy czołowych przedstawicieli nauki prawa oraz wielu sędziów wskazujące, że Trybunał w obecnym kształcie stracił możliwość realizowania swej funkcji ustrojowej, czyli że zaistniała przesłanka, od której w uchwale z 23 marca 2016 r. Sąd Najwyższy uzależnił możliwość dokonywania oceny zgodności norm ustawowych z </w:t>
      </w:r>
      <w:hyperlink r:id="rId28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Konstytucją</w:t>
        </w:r>
      </w:hyperlink>
      <w:r w:rsidRPr="00E24285">
        <w:rPr>
          <w:color w:val="484848"/>
        </w:rPr>
        <w:t> </w:t>
      </w:r>
      <w:r w:rsidRPr="00E24285">
        <w:rPr>
          <w:rStyle w:val="Uwydatnienie"/>
          <w:color w:val="484848"/>
        </w:rPr>
        <w:t xml:space="preserve">ad </w:t>
      </w:r>
      <w:proofErr w:type="spellStart"/>
      <w:r w:rsidRPr="00E24285">
        <w:rPr>
          <w:rStyle w:val="Uwydatnienie"/>
          <w:color w:val="484848"/>
        </w:rPr>
        <w:t>casum</w:t>
      </w:r>
      <w:proofErr w:type="spellEnd"/>
      <w:r w:rsidRPr="00E24285">
        <w:rPr>
          <w:color w:val="484848"/>
        </w:rPr>
        <w:t> przez sądy. Stanowisko takie wyrażają m.in. prof. </w:t>
      </w:r>
      <w:r w:rsidRPr="00E24285">
        <w:rPr>
          <w:rStyle w:val="anon-block"/>
          <w:color w:val="484848"/>
        </w:rPr>
        <w:t>(...)</w:t>
      </w:r>
      <w:r w:rsidRPr="00E24285">
        <w:rPr>
          <w:color w:val="484848"/>
        </w:rPr>
        <w:t>. Wskazują oni, że ostatnie wydarzenia związane z pozycją oraz sposobem funkcjonowania Trybunału Konstytucyjnego, po raz kolejny w centrum zainteresowania postawiły problem kompetencji sądów powszechnych oraz sądów administracyjnych do bezpośredniego stosowania </w:t>
      </w:r>
      <w:hyperlink r:id="rId29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Konstytucji</w:t>
        </w:r>
      </w:hyperlink>
      <w:r w:rsidRPr="00E24285">
        <w:rPr>
          <w:color w:val="484848"/>
        </w:rPr>
        <w:t> w kontekście [...] możliwości wykorzystywania swoistej kompetencji derogacyjnej, umożliwiającej odmowę zastosowania określonego przepisu w zakresie sprzecznym z </w:t>
      </w:r>
      <w:hyperlink r:id="rId30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Konstytucją</w:t>
        </w:r>
      </w:hyperlink>
      <w:r w:rsidRPr="00E24285">
        <w:rPr>
          <w:color w:val="484848"/>
        </w:rPr>
        <w:t>. Rezygnacja Sądu z pominięcia niekonstytucyjnej ustawy i zastosowania bezpośrednio przepisu </w:t>
      </w:r>
      <w:hyperlink r:id="rId31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Konstytucji</w:t>
        </w:r>
      </w:hyperlink>
      <w:r w:rsidRPr="00E24285">
        <w:rPr>
          <w:color w:val="484848"/>
        </w:rPr>
        <w:t> stwarzałaby, w sytuacji nieefektywności Trybunału Konstytucyjnego, ryzyko orzekania przez sądy na podstawie ustaw z </w:t>
      </w:r>
      <w:hyperlink r:id="rId32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Konstytucją</w:t>
        </w:r>
      </w:hyperlink>
      <w:r w:rsidRPr="00E24285">
        <w:rPr>
          <w:color w:val="484848"/>
        </w:rPr>
        <w:t> sprzecznych. To oznaczałoby naruszanie </w:t>
      </w:r>
      <w:hyperlink r:id="rId33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Konstytucji</w:t>
        </w:r>
      </w:hyperlink>
      <w:r w:rsidRPr="00E24285">
        <w:rPr>
          <w:color w:val="484848"/>
        </w:rPr>
        <w:t> przez sądy (M. Gutowski, P. Kardas, Sądowa kontrola konstytucyjności prawa. Kilka uwag o kompetencjach sądów powszechnych do bezpośredniego stosowania Konstytucji, „Palestra" 2016, nr 4, s. 26), co byłoby zjawiskiem niedopuszczalnym i nieporównywalnie bardziej szkodliwym prawnie i społecznie, niż orzekanie na podstawie niekonstytucyjnych ustaw. Dlatego też, w razie niekonstytucyjności przepisów ustawy, Sądy mają nie tylko możność, ale wręcz obowiązek odmówienia stosowania przepisów sprzecznych z </w:t>
      </w:r>
      <w:hyperlink r:id="rId34" w:tooltip="Konstytucja Rzeczypospolitej Polskiej z dnia 2 kwietnia 1997 r. - Dz. U. z 1997 r. Nr 78, poz. 483 ()" w:history="1">
        <w:r w:rsidRPr="00E24285">
          <w:rPr>
            <w:rStyle w:val="Hipercze"/>
            <w:color w:val="484848"/>
          </w:rPr>
          <w:t>Konstytucją</w:t>
        </w:r>
      </w:hyperlink>
      <w:r w:rsidRPr="00E24285">
        <w:rPr>
          <w:color w:val="484848"/>
        </w:rPr>
        <w:t xml:space="preserve">. W przekonaniu skarżącej, wobec faktycznej niezdolności obecnego Trybunału Konstytucyjnego do realnej oceny konstytucyjności przepisów, stanowiących podstawę zaskarżonej decyzji Dyrektora ZER, w pełni uzasadniony jest wniosek, aby Sąd </w:t>
      </w:r>
      <w:proofErr w:type="spellStart"/>
      <w:r w:rsidRPr="00E24285">
        <w:rPr>
          <w:color w:val="484848"/>
        </w:rPr>
        <w:t>meriti</w:t>
      </w:r>
      <w:proofErr w:type="spellEnd"/>
      <w:r w:rsidRPr="00E24285">
        <w:rPr>
          <w:color w:val="484848"/>
        </w:rPr>
        <w:t>, korzystając z kompetencji wynikającej z </w:t>
      </w:r>
      <w:hyperlink r:id="rId35" w:tooltip="Konstytucja Rzeczypospolitej Polskiej z dnia 2 kwietnia 1997 r. - Dz. U. z 1997 r. Nr 78, poz. 483 (art. 8)" w:history="1">
        <w:r w:rsidRPr="00E24285">
          <w:rPr>
            <w:rStyle w:val="Hipercze"/>
            <w:color w:val="484848"/>
          </w:rPr>
          <w:t>art. 8 Konstytucji</w:t>
        </w:r>
      </w:hyperlink>
      <w:r w:rsidRPr="00E24285">
        <w:rPr>
          <w:color w:val="484848"/>
        </w:rPr>
        <w:t>, w związku z dyspozycjami </w:t>
      </w:r>
      <w:hyperlink r:id="rId36" w:tooltip="Konstytucja Rzeczypospolitej Polskiej z dnia 2 kwietnia 1997 r. - Dz. U. z 1997 r. Nr 78, poz. 483 (art. 173;art. 178;art. 178 ust. 1)" w:history="1">
        <w:r w:rsidRPr="00E24285">
          <w:rPr>
            <w:rStyle w:val="Hipercze"/>
            <w:color w:val="484848"/>
          </w:rPr>
          <w:t>art. 173 i 178 ust. 1 Konstytucji RP</w:t>
        </w:r>
      </w:hyperlink>
      <w:r w:rsidRPr="00E24285">
        <w:rPr>
          <w:color w:val="484848"/>
        </w:rPr>
        <w:t>, odmówił zastosowania niekonstytucyjnych przepisów ustawy. Tym samym więc zawieszenie postępowania i oczekiwanie na werdykt podmiotu, któremu brak jest atrybutów właściwych Trybunałowi Konstytucyjnemu, nie znajduje żadnego uzasadnienia.</w:t>
      </w:r>
    </w:p>
    <w:p w:rsid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W przekonaniu ubezpieczonej, decyzja Sądu Okręgowego w Szczecinie, </w:t>
      </w:r>
      <w:r w:rsidRPr="00E24285">
        <w:rPr>
          <w:rStyle w:val="Uwydatnienie"/>
          <w:color w:val="484848"/>
        </w:rPr>
        <w:t>de facto</w:t>
      </w:r>
      <w:r w:rsidRPr="00E24285">
        <w:rPr>
          <w:color w:val="484848"/>
        </w:rPr>
        <w:t> powodująca bliżej nie określoną zwłokę w postępowaniu sądowym, niweczy realizację prawa do sądu, a szczególnie w dlatego, że aktualnie korzysta ze wsparcia rodzinny, bez którego nie byłaby w stanie utrzymać siebie oraz wykupić leków, opatrunków, zapłacić rehabilitację i leczenie. Wskazała na podeszły wiek (92 lata) i trudną sytuację materialną. Wyjaśniła, że z tych przyczyn nie ma możliwości dostosowania się do zmienionej, w wyniku decyzji organu rentowego, sytuacji materialnej, choćby przez dodatkowe zatrudnienie.</w:t>
      </w:r>
    </w:p>
    <w:p w:rsidR="00DA5F14" w:rsidRPr="00E24285" w:rsidRDefault="00DA5F14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</w:p>
    <w:p w:rsid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484848"/>
        </w:rPr>
      </w:pPr>
      <w:r w:rsidRPr="00E24285">
        <w:rPr>
          <w:rStyle w:val="Pogrubienie"/>
          <w:color w:val="484848"/>
        </w:rPr>
        <w:t>Sąd Apelacyjny rozważył sprawę i uznał, że zażalenie jest zasadne.</w:t>
      </w:r>
    </w:p>
    <w:p w:rsidR="00DA5F14" w:rsidRPr="00E24285" w:rsidRDefault="00DA5F14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Sąd Apelacyjny, wprawdzie podziela stanowisko Sądu Okręgowego, że w sprawie zaistniały formalno-prawne podstawy do zawieszenia postępowania do czasu rozstrzygnięcia przez Trybunał Konstytucyjny sprawy P 4/18, a to z uwagi na uzasadnione wątpliwości co do konstytucyjności przepisów, stanowiących podstawę wydania zaskarżonych decyzji, niemniej należało uwzględnić szczególną sytuację zaistniałą po stronie ubezpieczonej. Wymaga, bowiem zauważenia, że </w:t>
      </w:r>
      <w:hyperlink r:id="rId37" w:tooltip="Ustawa z dnia 17 listopada 1964 r. - Kodeks postępowania cywilnego - Dz. U. z 1964 r. Nr 43, poz. 296 (art. 177;art. 177 § 1;art. 177 § 1 pkt. 3(1))" w:history="1">
        <w:r w:rsidRPr="00E24285">
          <w:rPr>
            <w:rStyle w:val="Hipercze"/>
            <w:color w:val="484848"/>
          </w:rPr>
          <w:t xml:space="preserve">art. 177 §1 </w:t>
        </w:r>
        <w:proofErr w:type="spellStart"/>
        <w:r w:rsidRPr="00E24285">
          <w:rPr>
            <w:rStyle w:val="Hipercze"/>
            <w:color w:val="484848"/>
          </w:rPr>
          <w:t>pkt</w:t>
        </w:r>
        <w:proofErr w:type="spellEnd"/>
        <w:r w:rsidRPr="00E24285">
          <w:rPr>
            <w:rStyle w:val="Hipercze"/>
            <w:color w:val="484848"/>
          </w:rPr>
          <w:t xml:space="preserve"> 3</w:t>
        </w:r>
        <w:r w:rsidRPr="00E24285">
          <w:rPr>
            <w:rStyle w:val="Hipercze"/>
            <w:color w:val="484848"/>
            <w:vertAlign w:val="superscript"/>
          </w:rPr>
          <w:t> 1</w:t>
        </w:r>
        <w:r w:rsidRPr="00E24285">
          <w:rPr>
            <w:rStyle w:val="Hipercze"/>
            <w:color w:val="484848"/>
          </w:rPr>
          <w:t> k.p.c.</w:t>
        </w:r>
      </w:hyperlink>
      <w:r w:rsidRPr="00E24285">
        <w:rPr>
          <w:color w:val="484848"/>
        </w:rPr>
        <w:t> nie nakłada na Sąd obowiązku lecz, właśnie w zależności od okoliczności konkretnej sprawy, pozostawia Sądowi swobodne uznanie co do zawieszenia postępowania na czas oczekiwania na rozstrzygnięcie Trybunału Konstytucyjnego. Przepis nie wyklucza więc kompetencji sądu do samodzielnego, merytorycznego rozstrzygnięcia.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W ocenie Sądu Apelacyjnego, rozstrzygnięcie konkretnej sprawy, mimo przesłanek z </w:t>
      </w:r>
      <w:hyperlink r:id="rId38" w:tooltip="Ustawa z dnia 17 listopada 1964 r. - Kodeks postępowania cywilnego - Dz. U. z 1964 r. Nr 43, poz. 296 (art. 177;art. 177 § 1;art. 177 § 1 pkt. 3(1))" w:history="1">
        <w:r w:rsidRPr="00E24285">
          <w:rPr>
            <w:rStyle w:val="Hipercze"/>
            <w:color w:val="484848"/>
          </w:rPr>
          <w:t xml:space="preserve">art. 177 §1 </w:t>
        </w:r>
        <w:proofErr w:type="spellStart"/>
        <w:r w:rsidRPr="00E24285">
          <w:rPr>
            <w:rStyle w:val="Hipercze"/>
            <w:color w:val="484848"/>
          </w:rPr>
          <w:t>pkt</w:t>
        </w:r>
        <w:proofErr w:type="spellEnd"/>
        <w:r w:rsidRPr="00E24285">
          <w:rPr>
            <w:rStyle w:val="Hipercze"/>
            <w:color w:val="484848"/>
          </w:rPr>
          <w:t xml:space="preserve"> 3</w:t>
        </w:r>
        <w:r w:rsidRPr="00E24285">
          <w:rPr>
            <w:rStyle w:val="Hipercze"/>
            <w:color w:val="484848"/>
            <w:vertAlign w:val="superscript"/>
          </w:rPr>
          <w:t> 1</w:t>
        </w:r>
        <w:r w:rsidRPr="00E24285">
          <w:rPr>
            <w:rStyle w:val="Hipercze"/>
            <w:color w:val="484848"/>
          </w:rPr>
          <w:t> k.p.c.</w:t>
        </w:r>
      </w:hyperlink>
      <w:r w:rsidRPr="00E24285">
        <w:rPr>
          <w:color w:val="484848"/>
        </w:rPr>
        <w:t> będzie szczególnie zasadne, gdy strona w przyszłości będzie mogła wystąpić ze skargą o wznowienie postępowania na podstawie </w:t>
      </w:r>
      <w:hyperlink r:id="rId39" w:tooltip="Ustawa z dnia 17 listopada 1964 r. - Kodeks postępowania cywilnego - Dz. U. z 1964 r. Nr 43, poz. 296 (art. 401(1))" w:history="1">
        <w:r w:rsidRPr="00E24285">
          <w:rPr>
            <w:rStyle w:val="Hipercze"/>
            <w:color w:val="484848"/>
          </w:rPr>
          <w:t>art. 401</w:t>
        </w:r>
        <w:r w:rsidRPr="00E24285">
          <w:rPr>
            <w:rStyle w:val="Hipercze"/>
            <w:color w:val="484848"/>
            <w:vertAlign w:val="superscript"/>
          </w:rPr>
          <w:t> 1</w:t>
        </w:r>
        <w:r w:rsidRPr="00E24285">
          <w:rPr>
            <w:rStyle w:val="Hipercze"/>
            <w:color w:val="484848"/>
          </w:rPr>
          <w:t> k.p.c.</w:t>
        </w:r>
      </w:hyperlink>
      <w:r w:rsidRPr="00E24285">
        <w:rPr>
          <w:color w:val="484848"/>
        </w:rPr>
        <w:t>, a z drugiej strony interes strony wymagają jak najszybszego zakończenia postępowania. Należy pamiętać, że zgodnie z </w:t>
      </w:r>
      <w:hyperlink r:id="rId40" w:tooltip="Konstytucja Rzeczypospolitej Polskiej z dnia 2 kwietnia 1997 r. - Dz. U. z 1997 r. Nr 78, poz. 483 (art. 45;art. 45 ust. 1)" w:history="1">
        <w:r w:rsidRPr="00E24285">
          <w:rPr>
            <w:rStyle w:val="Hipercze"/>
            <w:color w:val="484848"/>
          </w:rPr>
          <w:t>art. 45 ust. 1 Konstytucji RP</w:t>
        </w:r>
      </w:hyperlink>
      <w:r w:rsidRPr="00E24285">
        <w:rPr>
          <w:color w:val="484848"/>
        </w:rPr>
        <w:t> każdy ma prawo do sprawiedliwego i jawnego rozpatrzenia sprawy bez nieuzasadnionej zwłoki przez właściwy, niezależny, bezstronny i niezawisły sąd. Ponadto, jak słusznie argumentowała ubezpieczona, prawo do rzetelnego procesu jest przedmiotem regulacji </w:t>
      </w:r>
      <w:hyperlink r:id="rId41" w:tooltip="Konwencja z dnia 4 listopada 1950 r. o Ochronie Praw Człowieka i Podstawowych Wolności, sporządzona w Rzymie dnia 4 listopada 1950 r., zmieniona następnie Protokołami nr 3, 5 i 8 oraz uzupełniona Protokołem nr 2 - Dz. U. z 1993 r. Nr 61, poz. 284 ()" w:history="1">
        <w:r w:rsidRPr="00E24285">
          <w:rPr>
            <w:rStyle w:val="Hipercze"/>
            <w:color w:val="484848"/>
          </w:rPr>
          <w:t>Konwencji o Ochronie Praw Człowieka i Podstawowych Wolności</w:t>
        </w:r>
      </w:hyperlink>
      <w:r w:rsidRPr="00E24285">
        <w:rPr>
          <w:color w:val="484848"/>
        </w:rPr>
        <w:t>, która w </w:t>
      </w:r>
      <w:hyperlink r:id="rId42" w:tooltip="Konwencja z dnia 4 listopada 1950 r. o Ochronie Praw Człowieka i Podstawowych Wolności, sporządzona w Rzymie dnia 4 listopada 1950 r., zmieniona następnie Protokołami nr 3, 5 i 8 oraz uzupełniona Protokołem nr 2 - Dz. U. z 1993 r. Nr 61, poz. 284 (art. 6)" w:history="1">
        <w:r w:rsidRPr="00E24285">
          <w:rPr>
            <w:rStyle w:val="Hipercze"/>
            <w:color w:val="484848"/>
          </w:rPr>
          <w:t>art. 6</w:t>
        </w:r>
      </w:hyperlink>
      <w:r w:rsidRPr="00E24285">
        <w:rPr>
          <w:color w:val="484848"/>
        </w:rPr>
        <w:t> stanowi, że każdy ma prawo do rzetelnego i publicznego rozpatrzenia jego sprawy w rozsądnym terminie przez niezawisły i bezstronny sąd.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W przedmiotowej sprawie nie budzi wątpliwości, że zawieszenie postępowania na rozważanej podstawie prowadzi do wydłużenia postępowania. Co więcej, czas wydłużenia nie jest możliwy do określenia, nawet w sposób przybliżony. Z strony internetowej Trybunału Sprawiedliwości wynika, że pytanie prawnie Sądu Okręgowego w Warszawie wpłynęło to Trybunału w dacie 27.02.2018 r. i nadano sprawie sygnaturę P 4/18. W zakładce sprawy ujawniono, że ostatnią czynnością był wpływ stanowiska Sejmu RP w dacie 23.11.2018 r. Od listopada ub. roku nie podjęto dalszych czynności.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Z drugiej strony ubezpieczona jest osobą w podeszłym wieku (92 lata), schorowaną i wskazuje na ewidentny wymiar egzystencjalny tej sprawy.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Sąd Apelacyjny, mając na względzie szczególną sytuację ubezpieczonej uznał, że zawieszenie postępowania jest niecelowe. Ubezpieczona na prawo do rozpoznania i rozstrzygnięcia sprawy w rozsądnym terminie. Zaś po wyroku trybunalskim, otwarta jest droga do ewentualnego wznowienia postępowania na podstawie </w:t>
      </w:r>
      <w:hyperlink r:id="rId43" w:tooltip="Ustawa z dnia 17 listopada 1964 r. - Kodeks postępowania cywilnego - Dz. U. z 1964 r. Nr 43, poz. 296 (art. 401(1))" w:history="1">
        <w:r w:rsidRPr="00E24285">
          <w:rPr>
            <w:rStyle w:val="Hipercze"/>
            <w:color w:val="484848"/>
          </w:rPr>
          <w:t>art. 401</w:t>
        </w:r>
        <w:r w:rsidRPr="00E24285">
          <w:rPr>
            <w:rStyle w:val="Hipercze"/>
            <w:color w:val="484848"/>
            <w:vertAlign w:val="superscript"/>
          </w:rPr>
          <w:t> 1</w:t>
        </w:r>
        <w:r w:rsidRPr="00E24285">
          <w:rPr>
            <w:rStyle w:val="Hipercze"/>
            <w:color w:val="484848"/>
          </w:rPr>
          <w:t> k.p.c.</w:t>
        </w:r>
      </w:hyperlink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W konsekwencji, Sąd Apelacyjny na podstawie </w:t>
      </w:r>
      <w:hyperlink r:id="rId44" w:tooltip="Ustawa z dnia 17 listopada 1964 r. - Kodeks postępowania cywilnego - Dz. U. z 1964 r. Nr 43, poz. 296 (art. 385)" w:history="1">
        <w:r w:rsidRPr="00E24285">
          <w:rPr>
            <w:rStyle w:val="Hipercze"/>
            <w:color w:val="484848"/>
          </w:rPr>
          <w:t>art. 385 k.p.c.</w:t>
        </w:r>
      </w:hyperlink>
      <w:r w:rsidRPr="00E24285">
        <w:rPr>
          <w:color w:val="484848"/>
        </w:rPr>
        <w:t> w związku z </w:t>
      </w:r>
      <w:hyperlink r:id="rId45" w:tooltip="Ustawa z dnia 17 listopada 1964 r. - Kodeks postępowania cywilnego - Dz. U. z 1964 r. Nr 43, poz. 296 (art. 397;art. 397 § 4)" w:history="1">
        <w:r w:rsidRPr="00E24285">
          <w:rPr>
            <w:rStyle w:val="Hipercze"/>
            <w:color w:val="484848"/>
          </w:rPr>
          <w:t>art. 397 §4 k.p.c.</w:t>
        </w:r>
      </w:hyperlink>
      <w:r w:rsidRPr="00E24285">
        <w:rPr>
          <w:color w:val="484848"/>
        </w:rPr>
        <w:t> uchylił zaskarżone postanowienie i uznał, że w sprawie należy poprowadzić postępowanie.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 xml:space="preserve">Sędzia Barbara Białecka Sędzia SA Jolanta </w:t>
      </w:r>
      <w:proofErr w:type="spellStart"/>
      <w:r w:rsidRPr="00E24285">
        <w:rPr>
          <w:color w:val="484848"/>
        </w:rPr>
        <w:t>Hawryszko</w:t>
      </w:r>
      <w:proofErr w:type="spellEnd"/>
      <w:r w:rsidRPr="00E24285">
        <w:rPr>
          <w:color w:val="484848"/>
        </w:rPr>
        <w:t xml:space="preserve"> Sędzia Gabriela Horodnicka</w:t>
      </w:r>
    </w:p>
    <w:p w:rsidR="00E24285" w:rsidRPr="00E24285" w:rsidRDefault="00E24285" w:rsidP="00E24285">
      <w:pPr>
        <w:pStyle w:val="NormalnyWeb"/>
        <w:shd w:val="clear" w:color="auto" w:fill="FFFFFF"/>
        <w:spacing w:before="0" w:beforeAutospacing="0" w:after="0" w:afterAutospacing="0"/>
        <w:rPr>
          <w:color w:val="484848"/>
        </w:rPr>
      </w:pPr>
      <w:r w:rsidRPr="00E24285">
        <w:rPr>
          <w:color w:val="484848"/>
        </w:rPr>
        <w:t>-</w:t>
      </w:r>
      <w:proofErr w:type="spellStart"/>
      <w:r w:rsidRPr="00E24285">
        <w:rPr>
          <w:color w:val="484848"/>
        </w:rPr>
        <w:t>Stelmaszczuk</w:t>
      </w:r>
      <w:proofErr w:type="spellEnd"/>
    </w:p>
    <w:p w:rsidR="00E24285" w:rsidRPr="00E24285" w:rsidRDefault="00E24285">
      <w:pPr>
        <w:rPr>
          <w:rFonts w:ascii="Times New Roman" w:hAnsi="Times New Roman" w:cs="Times New Roman"/>
          <w:sz w:val="24"/>
          <w:szCs w:val="24"/>
        </w:rPr>
      </w:pPr>
    </w:p>
    <w:sectPr w:rsidR="00E24285" w:rsidRPr="00E24285" w:rsidSect="0012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savePreviewPicture/>
  <w:compat/>
  <w:rsids>
    <w:rsidRoot w:val="00E24285"/>
    <w:rsid w:val="00123F85"/>
    <w:rsid w:val="00645420"/>
    <w:rsid w:val="00DA5F14"/>
    <w:rsid w:val="00E2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85"/>
  </w:style>
  <w:style w:type="paragraph" w:styleId="Nagwek2">
    <w:name w:val="heading 2"/>
    <w:basedOn w:val="Normalny"/>
    <w:link w:val="Nagwek2Znak"/>
    <w:uiPriority w:val="9"/>
    <w:qFormat/>
    <w:rsid w:val="00E2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42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242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non-block">
    <w:name w:val="anon-block"/>
    <w:basedOn w:val="Domylnaczcionkaakapitu"/>
    <w:rsid w:val="00E24285"/>
  </w:style>
  <w:style w:type="character" w:styleId="Uwydatnienie">
    <w:name w:val="Emphasis"/>
    <w:basedOn w:val="Domylnaczcionkaakapitu"/>
    <w:uiPriority w:val="20"/>
    <w:qFormat/>
    <w:rsid w:val="00E24285"/>
    <w:rPr>
      <w:i/>
      <w:iCs/>
    </w:rPr>
  </w:style>
  <w:style w:type="character" w:styleId="Pogrubienie">
    <w:name w:val="Strong"/>
    <w:basedOn w:val="Domylnaczcionkaakapitu"/>
    <w:uiPriority w:val="22"/>
    <w:qFormat/>
    <w:rsid w:val="00E24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19940530214" TargetMode="External"/><Relationship Id="rId13" Type="http://schemas.openxmlformats.org/officeDocument/2006/relationships/hyperlink" Target="http://isap.sejm.gov.pl/DetailsServlet?id=WDU19970780483" TargetMode="External"/><Relationship Id="rId18" Type="http://schemas.openxmlformats.org/officeDocument/2006/relationships/hyperlink" Target="http://isap.sejm.gov.pl/DetailsServlet?id=WDU19970780483" TargetMode="External"/><Relationship Id="rId26" Type="http://schemas.openxmlformats.org/officeDocument/2006/relationships/hyperlink" Target="http://isap.sejm.gov.pl/DetailsServlet?id=WDU19970780483" TargetMode="External"/><Relationship Id="rId39" Type="http://schemas.openxmlformats.org/officeDocument/2006/relationships/hyperlink" Target="http://isap.sejm.gov.pl/DetailsServlet?id=WDU196404302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sap.sejm.gov.pl/DetailsServlet?id=WDU19640430296" TargetMode="External"/><Relationship Id="rId34" Type="http://schemas.openxmlformats.org/officeDocument/2006/relationships/hyperlink" Target="http://isap.sejm.gov.pl/DetailsServlet?id=WDU19970780483" TargetMode="External"/><Relationship Id="rId42" Type="http://schemas.openxmlformats.org/officeDocument/2006/relationships/hyperlink" Target="http://isap.sejm.gov.pl/DetailsServlet?id=WDU1993061028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sap.sejm.gov.pl/DetailsServlet?id=WDU19940530214" TargetMode="External"/><Relationship Id="rId12" Type="http://schemas.openxmlformats.org/officeDocument/2006/relationships/hyperlink" Target="http://isap.sejm.gov.pl/DetailsServlet?id=WDU19970780483" TargetMode="External"/><Relationship Id="rId17" Type="http://schemas.openxmlformats.org/officeDocument/2006/relationships/hyperlink" Target="http://isap.sejm.gov.pl/DetailsServlet?id=WDU19970780483" TargetMode="External"/><Relationship Id="rId25" Type="http://schemas.openxmlformats.org/officeDocument/2006/relationships/hyperlink" Target="http://isap.sejm.gov.pl/DetailsServlet?id=WDU19970780483" TargetMode="External"/><Relationship Id="rId33" Type="http://schemas.openxmlformats.org/officeDocument/2006/relationships/hyperlink" Target="http://isap.sejm.gov.pl/DetailsServlet?id=WDU19970780483" TargetMode="External"/><Relationship Id="rId38" Type="http://schemas.openxmlformats.org/officeDocument/2006/relationships/hyperlink" Target="http://isap.sejm.gov.pl/DetailsServlet?id=WDU19640430296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sap.sejm.gov.pl/DetailsServlet?id=WDU19970780483" TargetMode="External"/><Relationship Id="rId20" Type="http://schemas.openxmlformats.org/officeDocument/2006/relationships/hyperlink" Target="http://isap.sejm.gov.pl/DetailsServlet?id=WDU19970780483" TargetMode="External"/><Relationship Id="rId29" Type="http://schemas.openxmlformats.org/officeDocument/2006/relationships/hyperlink" Target="http://isap.sejm.gov.pl/DetailsServlet?id=WDU19970780483" TargetMode="External"/><Relationship Id="rId41" Type="http://schemas.openxmlformats.org/officeDocument/2006/relationships/hyperlink" Target="http://isap.sejm.gov.pl/DetailsServlet?id=WDU19930610284" TargetMode="Externa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DU19940530214" TargetMode="External"/><Relationship Id="rId11" Type="http://schemas.openxmlformats.org/officeDocument/2006/relationships/hyperlink" Target="http://isap.sejm.gov.pl/DetailsServlet?id=WDU19640430296" TargetMode="External"/><Relationship Id="rId24" Type="http://schemas.openxmlformats.org/officeDocument/2006/relationships/hyperlink" Target="http://isap.sejm.gov.pl/DetailsServlet?id=WDU19970780483" TargetMode="External"/><Relationship Id="rId32" Type="http://schemas.openxmlformats.org/officeDocument/2006/relationships/hyperlink" Target="http://isap.sejm.gov.pl/DetailsServlet?id=WDU19970780483" TargetMode="External"/><Relationship Id="rId37" Type="http://schemas.openxmlformats.org/officeDocument/2006/relationships/hyperlink" Target="http://isap.sejm.gov.pl/DetailsServlet?id=WDU19640430296" TargetMode="External"/><Relationship Id="rId40" Type="http://schemas.openxmlformats.org/officeDocument/2006/relationships/hyperlink" Target="http://isap.sejm.gov.pl/DetailsServlet?id=WDU19970780483" TargetMode="External"/><Relationship Id="rId45" Type="http://schemas.openxmlformats.org/officeDocument/2006/relationships/hyperlink" Target="http://isap.sejm.gov.pl/DetailsServlet?id=WDU19640430296" TargetMode="External"/><Relationship Id="rId5" Type="http://schemas.openxmlformats.org/officeDocument/2006/relationships/hyperlink" Target="http://isap.sejm.gov.pl/DetailsServlet?id=WDU19940530214" TargetMode="External"/><Relationship Id="rId15" Type="http://schemas.openxmlformats.org/officeDocument/2006/relationships/hyperlink" Target="http://isap.sejm.gov.pl/DetailsServlet?id=WDU19970780483" TargetMode="External"/><Relationship Id="rId23" Type="http://schemas.openxmlformats.org/officeDocument/2006/relationships/hyperlink" Target="http://isap.sejm.gov.pl/DetailsServlet?id=WDU19970780483" TargetMode="External"/><Relationship Id="rId28" Type="http://schemas.openxmlformats.org/officeDocument/2006/relationships/hyperlink" Target="http://isap.sejm.gov.pl/DetailsServlet?id=WDU19970780483" TargetMode="External"/><Relationship Id="rId36" Type="http://schemas.openxmlformats.org/officeDocument/2006/relationships/hyperlink" Target="http://isap.sejm.gov.pl/DetailsServlet?id=WDU19970780483" TargetMode="External"/><Relationship Id="rId10" Type="http://schemas.openxmlformats.org/officeDocument/2006/relationships/hyperlink" Target="http://isap.sejm.gov.pl/DetailsServlet?id=WDU19970780483" TargetMode="External"/><Relationship Id="rId19" Type="http://schemas.openxmlformats.org/officeDocument/2006/relationships/hyperlink" Target="http://isap.sejm.gov.pl/DetailsServlet?id=WDU19640430296" TargetMode="External"/><Relationship Id="rId31" Type="http://schemas.openxmlformats.org/officeDocument/2006/relationships/hyperlink" Target="http://isap.sejm.gov.pl/DetailsServlet?id=WDU19970780483" TargetMode="External"/><Relationship Id="rId44" Type="http://schemas.openxmlformats.org/officeDocument/2006/relationships/hyperlink" Target="http://isap.sejm.gov.pl/DetailsServlet?id=WDU19640430296" TargetMode="External"/><Relationship Id="rId4" Type="http://schemas.openxmlformats.org/officeDocument/2006/relationships/hyperlink" Target="http://isap.sejm.gov.pl/DetailsServlet?id=WDU19640430296" TargetMode="External"/><Relationship Id="rId9" Type="http://schemas.openxmlformats.org/officeDocument/2006/relationships/hyperlink" Target="http://isap.sejm.gov.pl/DetailsServlet?id=WDU19970780483" TargetMode="External"/><Relationship Id="rId14" Type="http://schemas.openxmlformats.org/officeDocument/2006/relationships/hyperlink" Target="http://isap.sejm.gov.pl/DetailsServlet?id=WDU19970780483" TargetMode="External"/><Relationship Id="rId22" Type="http://schemas.openxmlformats.org/officeDocument/2006/relationships/hyperlink" Target="http://isap.sejm.gov.pl/DetailsServlet?id=WDU19970780483" TargetMode="External"/><Relationship Id="rId27" Type="http://schemas.openxmlformats.org/officeDocument/2006/relationships/hyperlink" Target="http://isap.sejm.gov.pl/DetailsServlet?id=WDU19970780483" TargetMode="External"/><Relationship Id="rId30" Type="http://schemas.openxmlformats.org/officeDocument/2006/relationships/hyperlink" Target="http://isap.sejm.gov.pl/DetailsServlet?id=WDU19970780483" TargetMode="External"/><Relationship Id="rId35" Type="http://schemas.openxmlformats.org/officeDocument/2006/relationships/hyperlink" Target="http://isap.sejm.gov.pl/DetailsServlet?id=WDU19970780483" TargetMode="External"/><Relationship Id="rId43" Type="http://schemas.openxmlformats.org/officeDocument/2006/relationships/hyperlink" Target="http://isap.sejm.gov.pl/DetailsServlet?id=WDU196404302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3535</Words>
  <Characters>21215</Characters>
  <Application>Microsoft Office Word</Application>
  <DocSecurity>0</DocSecurity>
  <Lines>176</Lines>
  <Paragraphs>49</Paragraphs>
  <ScaleCrop>false</ScaleCrop>
  <Company/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2</cp:revision>
  <dcterms:created xsi:type="dcterms:W3CDTF">2020-01-18T18:24:00Z</dcterms:created>
  <dcterms:modified xsi:type="dcterms:W3CDTF">2020-01-18T18:40:00Z</dcterms:modified>
</cp:coreProperties>
</file>